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60EFB" w:rsidRPr="00360EFB" w14:paraId="17C80DF5" w14:textId="77777777" w:rsidTr="00360EFB">
        <w:tc>
          <w:tcPr>
            <w:tcW w:w="3348" w:type="dxa"/>
            <w:shd w:val="clear" w:color="auto" w:fill="FFFFFF"/>
            <w:tcMar>
              <w:top w:w="0" w:type="dxa"/>
              <w:left w:w="108" w:type="dxa"/>
              <w:bottom w:w="0" w:type="dxa"/>
              <w:right w:w="108" w:type="dxa"/>
            </w:tcMar>
            <w:hideMark/>
          </w:tcPr>
          <w:p w14:paraId="1BF2663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THE PRIME MINISTER</w:t>
            </w:r>
            <w:r w:rsidRPr="00360EF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14:paraId="3D483FE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THE SOCIALIST REPUBLIC OF VIETNAM</w:t>
            </w:r>
            <w:r w:rsidRPr="00360EFB">
              <w:rPr>
                <w:rFonts w:ascii="Arial" w:eastAsia="Times New Roman" w:hAnsi="Arial" w:cs="Arial"/>
                <w:b/>
                <w:bCs/>
                <w:color w:val="000000"/>
                <w:sz w:val="20"/>
                <w:szCs w:val="20"/>
              </w:rPr>
              <w:br/>
              <w:t>Independence – Freedom - Happiness </w:t>
            </w:r>
            <w:r w:rsidRPr="00360EFB">
              <w:rPr>
                <w:rFonts w:ascii="Arial" w:eastAsia="Times New Roman" w:hAnsi="Arial" w:cs="Arial"/>
                <w:b/>
                <w:bCs/>
                <w:color w:val="000000"/>
                <w:sz w:val="20"/>
                <w:szCs w:val="20"/>
              </w:rPr>
              <w:br/>
              <w:t>---------------</w:t>
            </w:r>
          </w:p>
        </w:tc>
      </w:tr>
      <w:tr w:rsidR="00360EFB" w:rsidRPr="00360EFB" w14:paraId="0557718F" w14:textId="77777777" w:rsidTr="00360EFB">
        <w:tc>
          <w:tcPr>
            <w:tcW w:w="3348" w:type="dxa"/>
            <w:shd w:val="clear" w:color="auto" w:fill="FFFFFF"/>
            <w:tcMar>
              <w:top w:w="0" w:type="dxa"/>
              <w:left w:w="108" w:type="dxa"/>
              <w:bottom w:w="0" w:type="dxa"/>
              <w:right w:w="108" w:type="dxa"/>
            </w:tcMar>
            <w:hideMark/>
          </w:tcPr>
          <w:p w14:paraId="70CC3A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No. 2044/QD-TTg</w:t>
            </w:r>
          </w:p>
        </w:tc>
        <w:tc>
          <w:tcPr>
            <w:tcW w:w="5508" w:type="dxa"/>
            <w:shd w:val="clear" w:color="auto" w:fill="FFFFFF"/>
            <w:tcMar>
              <w:top w:w="0" w:type="dxa"/>
              <w:left w:w="108" w:type="dxa"/>
              <w:bottom w:w="0" w:type="dxa"/>
              <w:right w:w="108" w:type="dxa"/>
            </w:tcMar>
            <w:hideMark/>
          </w:tcPr>
          <w:p w14:paraId="65F50F43" w14:textId="77777777" w:rsidR="00360EFB" w:rsidRPr="00360EFB" w:rsidRDefault="00360EFB" w:rsidP="00360EFB">
            <w:pPr>
              <w:spacing w:before="120" w:after="167" w:line="240" w:lineRule="auto"/>
              <w:jc w:val="right"/>
              <w:rPr>
                <w:rFonts w:ascii="Arial" w:eastAsia="Times New Roman" w:hAnsi="Arial" w:cs="Arial"/>
                <w:color w:val="000000"/>
                <w:sz w:val="20"/>
                <w:szCs w:val="20"/>
              </w:rPr>
            </w:pPr>
            <w:r w:rsidRPr="00360EFB">
              <w:rPr>
                <w:rFonts w:ascii="Arial" w:eastAsia="Times New Roman" w:hAnsi="Arial" w:cs="Arial"/>
                <w:i/>
                <w:iCs/>
                <w:color w:val="000000"/>
                <w:sz w:val="20"/>
                <w:szCs w:val="20"/>
              </w:rPr>
              <w:t>Hanoi, October 27, 2016</w:t>
            </w:r>
          </w:p>
        </w:tc>
      </w:tr>
    </w:tbl>
    <w:p w14:paraId="06AC23D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14E88F82"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4"/>
          <w:szCs w:val="24"/>
        </w:rPr>
        <w:t>DECISION</w:t>
      </w:r>
    </w:p>
    <w:p w14:paraId="38D626E0"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GRANTING APPROVAL FOR POLICY FRAMEWORK 2016 (SUPPLEMENTED), POLICY FRAMEWORK 2017 AND DOCUMENT OF SUPPORT PROGRAM TO RESPOND TO CLIMATE CHANGE (SP – RCC) IN PERIOD 2016 – 2020</w:t>
      </w:r>
    </w:p>
    <w:p w14:paraId="0A9E1F24"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4"/>
          <w:szCs w:val="24"/>
        </w:rPr>
        <w:t>THE PRIME MINISTER</w:t>
      </w:r>
    </w:p>
    <w:p w14:paraId="6F1D71A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Pursuant to the Law on Government organization dated June 19, 2015</w:t>
      </w:r>
      <w:proofErr w:type="gramStart"/>
      <w:r w:rsidRPr="00360EFB">
        <w:rPr>
          <w:rFonts w:ascii="Arial" w:eastAsia="Times New Roman" w:hAnsi="Arial" w:cs="Arial"/>
          <w:i/>
          <w:iCs/>
          <w:color w:val="000000"/>
          <w:sz w:val="20"/>
          <w:szCs w:val="20"/>
        </w:rPr>
        <w:t>;</w:t>
      </w:r>
      <w:proofErr w:type="gramEnd"/>
    </w:p>
    <w:p w14:paraId="579E221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Pursuant to the Government’s Decision No. </w:t>
      </w:r>
      <w:r w:rsidR="00CC3BF4">
        <w:fldChar w:fldCharType="begin"/>
      </w:r>
      <w:r w:rsidR="00CC3BF4">
        <w:instrText xml:space="preserve"> HYPERLINK "http://hethongphapluatvietnam.com/docs/find-go/21/2013/ND-CP&amp;area=2&amp;type=0&amp;match=False&amp;vc=True&amp;lan=0" \t "_blank" </w:instrText>
      </w:r>
      <w:r w:rsidR="00CC3BF4">
        <w:fldChar w:fldCharType="separate"/>
      </w:r>
      <w:r w:rsidRPr="00360EFB">
        <w:rPr>
          <w:rFonts w:ascii="Arial" w:eastAsia="Times New Roman" w:hAnsi="Arial" w:cs="Arial"/>
          <w:i/>
          <w:iCs/>
          <w:color w:val="000000"/>
          <w:sz w:val="20"/>
        </w:rPr>
        <w:t>21/2013/ND-CP</w:t>
      </w:r>
      <w:r w:rsidR="00CC3BF4">
        <w:rPr>
          <w:rFonts w:ascii="Arial" w:eastAsia="Times New Roman" w:hAnsi="Arial" w:cs="Arial"/>
          <w:i/>
          <w:iCs/>
          <w:color w:val="000000"/>
          <w:sz w:val="20"/>
        </w:rPr>
        <w:fldChar w:fldCharType="end"/>
      </w:r>
      <w:r w:rsidRPr="00360EFB">
        <w:rPr>
          <w:rFonts w:ascii="Arial" w:eastAsia="Times New Roman" w:hAnsi="Arial" w:cs="Arial"/>
          <w:i/>
          <w:iCs/>
          <w:color w:val="000000"/>
          <w:sz w:val="20"/>
          <w:szCs w:val="20"/>
        </w:rPr>
        <w:t> dated March 04, 2013 defining functions, tasks, powers and organizational structure of the Ministry of Natural Resources and Environment</w:t>
      </w:r>
      <w:proofErr w:type="gramStart"/>
      <w:r w:rsidRPr="00360EFB">
        <w:rPr>
          <w:rFonts w:ascii="Arial" w:eastAsia="Times New Roman" w:hAnsi="Arial" w:cs="Arial"/>
          <w:i/>
          <w:iCs/>
          <w:color w:val="000000"/>
          <w:sz w:val="20"/>
          <w:szCs w:val="20"/>
        </w:rPr>
        <w:t>;</w:t>
      </w:r>
      <w:proofErr w:type="gramEnd"/>
    </w:p>
    <w:p w14:paraId="688F4B2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Pursuant to the Prime Minister’s Decision No. </w:t>
      </w:r>
      <w:r w:rsidR="00CC3BF4">
        <w:fldChar w:fldCharType="begin"/>
      </w:r>
      <w:r w:rsidR="00CC3BF4">
        <w:instrText xml:space="preserve"> HYPERLINK "http://hethongphapluatvietnam.com/docs/find-go/1824/QD-TTg&amp;area=2&amp;type=0&amp;match=False&amp;vc=True&amp;lan=0" \t "_blank" </w:instrText>
      </w:r>
      <w:r w:rsidR="00CC3BF4">
        <w:fldChar w:fldCharType="separate"/>
      </w:r>
      <w:r w:rsidRPr="00360EFB">
        <w:rPr>
          <w:rFonts w:ascii="Arial" w:eastAsia="Times New Roman" w:hAnsi="Arial" w:cs="Arial"/>
          <w:i/>
          <w:iCs/>
          <w:color w:val="000000"/>
          <w:sz w:val="20"/>
        </w:rPr>
        <w:t>1824/QD-TTg</w:t>
      </w:r>
      <w:r w:rsidR="00CC3BF4">
        <w:rPr>
          <w:rFonts w:ascii="Arial" w:eastAsia="Times New Roman" w:hAnsi="Arial" w:cs="Arial"/>
          <w:i/>
          <w:iCs/>
          <w:color w:val="000000"/>
          <w:sz w:val="20"/>
        </w:rPr>
        <w:fldChar w:fldCharType="end"/>
      </w:r>
      <w:r w:rsidRPr="00360EFB">
        <w:rPr>
          <w:rFonts w:ascii="Arial" w:eastAsia="Times New Roman" w:hAnsi="Arial" w:cs="Arial"/>
          <w:i/>
          <w:iCs/>
          <w:color w:val="000000"/>
          <w:sz w:val="20"/>
          <w:szCs w:val="20"/>
        </w:rPr>
        <w:t> dated October 28, 2014 granting approval for amendments to SP-RCC</w:t>
      </w:r>
      <w:proofErr w:type="gramStart"/>
      <w:r w:rsidRPr="00360EFB">
        <w:rPr>
          <w:rFonts w:ascii="Arial" w:eastAsia="Times New Roman" w:hAnsi="Arial" w:cs="Arial"/>
          <w:i/>
          <w:iCs/>
          <w:color w:val="000000"/>
          <w:sz w:val="20"/>
          <w:szCs w:val="20"/>
        </w:rPr>
        <w:t>;</w:t>
      </w:r>
      <w:proofErr w:type="gramEnd"/>
    </w:p>
    <w:p w14:paraId="5C44410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proofErr w:type="gramStart"/>
      <w:r w:rsidRPr="00360EFB">
        <w:rPr>
          <w:rFonts w:ascii="Arial" w:eastAsia="Times New Roman" w:hAnsi="Arial" w:cs="Arial"/>
          <w:i/>
          <w:iCs/>
          <w:color w:val="000000"/>
          <w:sz w:val="20"/>
          <w:szCs w:val="20"/>
        </w:rPr>
        <w:t>At the request of the Minister of Natural Resources and Environment in the Document No.</w:t>
      </w:r>
      <w:proofErr w:type="gramEnd"/>
      <w:r w:rsidR="00CC3BF4">
        <w:fldChar w:fldCharType="begin"/>
      </w:r>
      <w:r w:rsidR="00CC3BF4">
        <w:instrText xml:space="preserve"> HYPERLINK "http://hethongphapluatvietnam.com/docs/find-go/35/TTr-BTNMT&amp;area=2&amp;type=0&amp;match=False&amp;vc=True&amp;lan=0" \t "_blank" </w:instrText>
      </w:r>
      <w:r w:rsidR="00CC3BF4">
        <w:fldChar w:fldCharType="separate"/>
      </w:r>
      <w:r w:rsidRPr="00360EFB">
        <w:rPr>
          <w:rFonts w:ascii="Arial" w:eastAsia="Times New Roman" w:hAnsi="Arial" w:cs="Arial"/>
          <w:i/>
          <w:iCs/>
          <w:color w:val="000000"/>
          <w:sz w:val="20"/>
        </w:rPr>
        <w:t> 35/TTr-BTNMT</w:t>
      </w:r>
      <w:r w:rsidR="00CC3BF4">
        <w:rPr>
          <w:rFonts w:ascii="Arial" w:eastAsia="Times New Roman" w:hAnsi="Arial" w:cs="Arial"/>
          <w:i/>
          <w:iCs/>
          <w:color w:val="000000"/>
          <w:sz w:val="20"/>
        </w:rPr>
        <w:fldChar w:fldCharType="end"/>
      </w:r>
      <w:r w:rsidRPr="00360EFB">
        <w:rPr>
          <w:rFonts w:ascii="Arial" w:eastAsia="Times New Roman" w:hAnsi="Arial" w:cs="Arial"/>
          <w:i/>
          <w:iCs/>
          <w:color w:val="000000"/>
          <w:sz w:val="20"/>
          <w:szCs w:val="20"/>
        </w:rPr>
        <w:t>dated August 11, 2016 and Document No.</w:t>
      </w:r>
      <w:r w:rsidR="00CC3BF4">
        <w:fldChar w:fldCharType="begin"/>
      </w:r>
      <w:r w:rsidR="00CC3BF4">
        <w:instrText xml:space="preserve"> HYPERLINK "http://hethongphapluatvietnam.com/docs/find-go/4508/BTNMT-KTTVBDKH&amp;area=2&amp;type=0&amp;match=False&amp;vc=True&amp;lan=0" \t "_blank" </w:instrText>
      </w:r>
      <w:r w:rsidR="00CC3BF4">
        <w:fldChar w:fldCharType="separate"/>
      </w:r>
      <w:r w:rsidRPr="00360EFB">
        <w:rPr>
          <w:rFonts w:ascii="Arial" w:eastAsia="Times New Roman" w:hAnsi="Arial" w:cs="Arial"/>
          <w:i/>
          <w:iCs/>
          <w:color w:val="000000"/>
          <w:sz w:val="20"/>
        </w:rPr>
        <w:t> 4508/BTNMT-KTTVBDKH</w:t>
      </w:r>
      <w:r w:rsidR="00CC3BF4">
        <w:rPr>
          <w:rFonts w:ascii="Arial" w:eastAsia="Times New Roman" w:hAnsi="Arial" w:cs="Arial"/>
          <w:i/>
          <w:iCs/>
          <w:color w:val="000000"/>
          <w:sz w:val="20"/>
        </w:rPr>
        <w:fldChar w:fldCharType="end"/>
      </w:r>
      <w:r w:rsidRPr="00360EFB">
        <w:rPr>
          <w:rFonts w:ascii="Arial" w:eastAsia="Times New Roman" w:hAnsi="Arial" w:cs="Arial"/>
          <w:i/>
          <w:iCs/>
          <w:color w:val="000000"/>
          <w:sz w:val="20"/>
          <w:szCs w:val="20"/>
        </w:rPr>
        <w:t> dated October 11, 2016,</w:t>
      </w:r>
    </w:p>
    <w:p w14:paraId="4180C75F"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4"/>
          <w:szCs w:val="24"/>
        </w:rPr>
        <w:t>HEREBY DECIDE</w:t>
      </w:r>
    </w:p>
    <w:p w14:paraId="046D691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Article 1. </w:t>
      </w:r>
      <w:r w:rsidRPr="00360EFB">
        <w:rPr>
          <w:rFonts w:ascii="Arial" w:eastAsia="Times New Roman" w:hAnsi="Arial" w:cs="Arial"/>
          <w:color w:val="000000"/>
          <w:sz w:val="20"/>
          <w:szCs w:val="20"/>
        </w:rPr>
        <w:t>Grant approval for the policy framework 2016 (supplemented), policy framework 2017 under SP – RCC in the annexes enclosed herewith.</w:t>
      </w:r>
    </w:p>
    <w:p w14:paraId="74649E0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Article 2. </w:t>
      </w:r>
      <w:r w:rsidRPr="00360EFB">
        <w:rPr>
          <w:rFonts w:ascii="Arial" w:eastAsia="Times New Roman" w:hAnsi="Arial" w:cs="Arial"/>
          <w:color w:val="000000"/>
          <w:sz w:val="20"/>
          <w:szCs w:val="20"/>
        </w:rPr>
        <w:t>Grant approval for the Document of the SP – RCC 2016 – 2020 (amended Document of the SP – RCC approved under the Prime Minister’s Decision No. 1824/QD-TTg</w:t>
      </w:r>
      <w:r w:rsidRPr="00360EFB">
        <w:rPr>
          <w:rFonts w:ascii="Arial" w:eastAsia="Times New Roman" w:hAnsi="Arial" w:cs="Arial"/>
          <w:b/>
          <w:bCs/>
          <w:color w:val="000000"/>
          <w:sz w:val="20"/>
          <w:szCs w:val="20"/>
        </w:rPr>
        <w:t> </w:t>
      </w:r>
      <w:r w:rsidRPr="00360EFB">
        <w:rPr>
          <w:rFonts w:ascii="Arial" w:eastAsia="Times New Roman" w:hAnsi="Arial" w:cs="Arial"/>
          <w:color w:val="000000"/>
          <w:sz w:val="20"/>
          <w:szCs w:val="20"/>
        </w:rPr>
        <w:t>dated October 28, 2014) as the foundations for mobilizing resources and formulating the climate change response policies.</w:t>
      </w:r>
    </w:p>
    <w:p w14:paraId="5310094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Article 3. </w:t>
      </w:r>
      <w:r w:rsidRPr="00360EFB">
        <w:rPr>
          <w:rFonts w:ascii="Arial" w:eastAsia="Times New Roman" w:hAnsi="Arial" w:cs="Arial"/>
          <w:color w:val="000000"/>
          <w:sz w:val="20"/>
          <w:szCs w:val="20"/>
        </w:rPr>
        <w:t>Implementation</w:t>
      </w:r>
    </w:p>
    <w:p w14:paraId="2940B73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The Ministry of Natural Resources and Environment, Ministry of Planning and Investment, Ministry of Industry and Trade, Ministry of Science and Technology, Ministry of Agriculture and Rural Development, Ministry of Transport, Ministry of Construction, Ministry of Health, Ministry of Education and Training and Ministry of Finance shall be responsible for directing relevant agencies to formulate the plan for coordination and implementation of the policy framework 2016 (supplemented) and the policy framework 2017, maintaining cooperation with the Ministry of Natural Resources and Environment and other partners in formulating the policy framework 2018 – 2020.</w:t>
      </w:r>
    </w:p>
    <w:p w14:paraId="32C2A62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The Ministry of Natural Resources and Environment:</w:t>
      </w:r>
    </w:p>
    <w:p w14:paraId="706E18B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Formulate a detailed outline to get access to loans from AFD, JICA, WB and other development partners and submit it to competent authorities for approval according to current regulations.</w:t>
      </w:r>
    </w:p>
    <w:p w14:paraId="4AB5F9F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r w:rsidRPr="00360EFB">
        <w:rPr>
          <w:rFonts w:ascii="Arial" w:eastAsia="Times New Roman" w:hAnsi="Arial" w:cs="Arial"/>
          <w:color w:val="000000"/>
          <w:sz w:val="20"/>
          <w:szCs w:val="20"/>
          <w:shd w:val="clear" w:color="auto" w:fill="FFFFFF"/>
        </w:rPr>
        <w:t>Cooperate with the Ministry of Finance in arranging a counterpart fund for the Program and report to the Prime Minister in November 2016.</w:t>
      </w:r>
    </w:p>
    <w:p w14:paraId="424282D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The Ministry of Finance:</w:t>
      </w:r>
    </w:p>
    <w:p w14:paraId="0CA3633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-Preside over and cooperate with the Ministry of Natural Resources and Environment in proposing a financial mechanism for the Program in place of the financial mechanism approved under the Office of the Government’s Document No.</w:t>
      </w:r>
      <w:r w:rsidR="00CC3BF4">
        <w:fldChar w:fldCharType="begin"/>
      </w:r>
      <w:r w:rsidR="00CC3BF4">
        <w:instrText xml:space="preserve"> HYPERLINK "http://hethongphapluatvietnam.com/docs</w:instrText>
      </w:r>
      <w:r w:rsidR="00CC3BF4">
        <w:instrText xml:space="preserve">/find-go/8981/VPCP-QHQT&amp;area=2&amp;type=0&amp;match=False&amp;vc=True&amp;lan=0" \t "_blank" </w:instrText>
      </w:r>
      <w:r w:rsidR="00CC3BF4">
        <w:fldChar w:fldCharType="separate"/>
      </w:r>
      <w:r w:rsidRPr="00360EFB">
        <w:rPr>
          <w:rFonts w:ascii="Arial" w:eastAsia="Times New Roman" w:hAnsi="Arial" w:cs="Arial"/>
          <w:color w:val="000000"/>
          <w:sz w:val="20"/>
        </w:rPr>
        <w:t> 8981/VPCP-QHQT</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shd w:val="clear" w:color="auto" w:fill="FFFFFF"/>
        </w:rPr>
        <w:t xml:space="preserve"> dated December 12, 2010 with a priority given to using </w:t>
      </w:r>
      <w:r w:rsidRPr="00360EFB">
        <w:rPr>
          <w:rFonts w:ascii="Arial" w:eastAsia="Times New Roman" w:hAnsi="Arial" w:cs="Arial"/>
          <w:color w:val="000000"/>
          <w:sz w:val="20"/>
          <w:szCs w:val="20"/>
          <w:shd w:val="clear" w:color="auto" w:fill="FFFFFF"/>
        </w:rPr>
        <w:lastRenderedPageBreak/>
        <w:t>the fund raised under the SP – RCC to implement subject matters of the policy and approved climate change response projects.</w:t>
      </w:r>
    </w:p>
    <w:p w14:paraId="7321929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4. Ministries, sectors and localities shall take the initiative in cooperating with the governing body of the Program in formulating and implementing policies and prioritized projects according to the commitments with the development partners and report to the governing body on a regular basis.</w:t>
      </w:r>
    </w:p>
    <w:p w14:paraId="6A01766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Article 4. </w:t>
      </w:r>
      <w:r w:rsidRPr="00360EFB">
        <w:rPr>
          <w:rFonts w:ascii="Arial" w:eastAsia="Times New Roman" w:hAnsi="Arial" w:cs="Arial"/>
          <w:color w:val="000000"/>
          <w:sz w:val="20"/>
          <w:szCs w:val="20"/>
        </w:rPr>
        <w:t>This Decision takes effect from the signing date.</w:t>
      </w:r>
    </w:p>
    <w:p w14:paraId="55276B0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0" w:name="dieu_5_name"/>
      <w:r w:rsidRPr="00360EFB">
        <w:rPr>
          <w:rFonts w:ascii="Arial" w:eastAsia="Times New Roman" w:hAnsi="Arial" w:cs="Arial"/>
          <w:b/>
          <w:bCs/>
          <w:color w:val="000000"/>
          <w:sz w:val="20"/>
          <w:szCs w:val="20"/>
        </w:rPr>
        <w:t>Article 5. </w:t>
      </w:r>
      <w:r w:rsidRPr="00360EFB">
        <w:rPr>
          <w:rFonts w:ascii="Arial" w:eastAsia="Times New Roman" w:hAnsi="Arial" w:cs="Arial"/>
          <w:color w:val="000000"/>
          <w:sz w:val="20"/>
          <w:szCs w:val="20"/>
        </w:rPr>
        <w:t>Ministers of</w:t>
      </w:r>
      <w:r w:rsidRPr="00360EFB">
        <w:rPr>
          <w:rFonts w:ascii="Arial" w:eastAsia="Times New Roman" w:hAnsi="Arial" w:cs="Arial"/>
          <w:b/>
          <w:bCs/>
          <w:color w:val="000000"/>
          <w:sz w:val="20"/>
          <w:szCs w:val="20"/>
        </w:rPr>
        <w:t> </w:t>
      </w:r>
      <w:r w:rsidRPr="00360EFB">
        <w:rPr>
          <w:rFonts w:ascii="Arial" w:eastAsia="Times New Roman" w:hAnsi="Arial" w:cs="Arial"/>
          <w:color w:val="000000"/>
          <w:sz w:val="20"/>
          <w:szCs w:val="20"/>
        </w:rPr>
        <w:t>the Ministry of Natural Resources and Environment</w:t>
      </w:r>
      <w:r w:rsidRPr="00360EFB">
        <w:rPr>
          <w:rFonts w:ascii="Arial" w:eastAsia="Times New Roman" w:hAnsi="Arial" w:cs="Arial"/>
          <w:b/>
          <w:bCs/>
          <w:color w:val="000000"/>
          <w:sz w:val="20"/>
          <w:szCs w:val="20"/>
        </w:rPr>
        <w:t>, </w:t>
      </w:r>
      <w:r w:rsidRPr="00360EFB">
        <w:rPr>
          <w:rFonts w:ascii="Arial" w:eastAsia="Times New Roman" w:hAnsi="Arial" w:cs="Arial"/>
          <w:color w:val="000000"/>
          <w:sz w:val="20"/>
          <w:szCs w:val="20"/>
        </w:rPr>
        <w:t>Ministry of Planning and Investment, Ministry of Industry and Trade, Ministry of Science and Technology, Ministry of Agriculture and Rural Development, Ministry of Transport, Ministry of Construction, Ministry of Health, Ministry of Education and Training, Ministry of Finance, Governor of the State Bank of Vietnam, presidents of People’s committees of provinces, central-affiliated cities and heads of relevant agencies shall be responsible for executing this Decision. /.</w:t>
      </w:r>
      <w:bookmarkEnd w:id="0"/>
    </w:p>
    <w:p w14:paraId="6442258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0EFB" w:rsidRPr="00360EFB" w14:paraId="7CE69AA9" w14:textId="77777777" w:rsidTr="00360EFB">
        <w:tc>
          <w:tcPr>
            <w:tcW w:w="4428" w:type="dxa"/>
            <w:shd w:val="clear" w:color="auto" w:fill="FFFFFF"/>
            <w:tcMar>
              <w:top w:w="0" w:type="dxa"/>
              <w:left w:w="108" w:type="dxa"/>
              <w:bottom w:w="0" w:type="dxa"/>
              <w:right w:w="108" w:type="dxa"/>
            </w:tcMar>
            <w:hideMark/>
          </w:tcPr>
          <w:p w14:paraId="58A60C5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14:paraId="7534928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PRIME MINISTER</w:t>
            </w:r>
            <w:r w:rsidRPr="00360EFB">
              <w:rPr>
                <w:rFonts w:ascii="Arial" w:eastAsia="Times New Roman" w:hAnsi="Arial" w:cs="Arial"/>
                <w:b/>
                <w:bCs/>
                <w:color w:val="000000"/>
                <w:sz w:val="20"/>
                <w:szCs w:val="20"/>
              </w:rPr>
              <w:br/>
              <w:t>DEPUTY PRIME MINISTER</w:t>
            </w:r>
            <w:r w:rsidRPr="00360EFB">
              <w:rPr>
                <w:rFonts w:ascii="Arial" w:eastAsia="Times New Roman" w:hAnsi="Arial" w:cs="Arial"/>
                <w:b/>
                <w:bCs/>
                <w:color w:val="000000"/>
                <w:sz w:val="20"/>
                <w:szCs w:val="20"/>
              </w:rPr>
              <w:br/>
            </w:r>
            <w:r w:rsidRPr="00360EFB">
              <w:rPr>
                <w:rFonts w:ascii="Arial" w:eastAsia="Times New Roman" w:hAnsi="Arial" w:cs="Arial"/>
                <w:b/>
                <w:bCs/>
                <w:color w:val="000000"/>
                <w:sz w:val="20"/>
                <w:szCs w:val="20"/>
              </w:rPr>
              <w:br/>
            </w:r>
            <w:r w:rsidRPr="00360EFB">
              <w:rPr>
                <w:rFonts w:ascii="Arial" w:eastAsia="Times New Roman" w:hAnsi="Arial" w:cs="Arial"/>
                <w:b/>
                <w:bCs/>
                <w:color w:val="000000"/>
                <w:sz w:val="20"/>
                <w:szCs w:val="20"/>
              </w:rPr>
              <w:br/>
            </w:r>
            <w:r w:rsidRPr="00360EFB">
              <w:rPr>
                <w:rFonts w:ascii="Arial" w:eastAsia="Times New Roman" w:hAnsi="Arial" w:cs="Arial"/>
                <w:b/>
                <w:bCs/>
                <w:color w:val="000000"/>
                <w:sz w:val="20"/>
                <w:szCs w:val="20"/>
              </w:rPr>
              <w:br/>
            </w:r>
            <w:r w:rsidRPr="00360EFB">
              <w:rPr>
                <w:rFonts w:ascii="Arial" w:eastAsia="Times New Roman" w:hAnsi="Arial" w:cs="Arial"/>
                <w:b/>
                <w:bCs/>
                <w:color w:val="000000"/>
                <w:sz w:val="20"/>
                <w:szCs w:val="20"/>
              </w:rPr>
              <w:br/>
              <w:t>Trinh Dinh Dung</w:t>
            </w:r>
          </w:p>
        </w:tc>
      </w:tr>
    </w:tbl>
    <w:p w14:paraId="35C8403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5E53D9A4" w14:textId="77777777" w:rsidR="00CC3BF4" w:rsidRDefault="00CC3BF4">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51D13EBF"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bookmarkStart w:id="1" w:name="_GoBack"/>
      <w:bookmarkEnd w:id="1"/>
      <w:r w:rsidRPr="00360EFB">
        <w:rPr>
          <w:rFonts w:ascii="Arial" w:eastAsia="Times New Roman" w:hAnsi="Arial" w:cs="Arial"/>
          <w:b/>
          <w:bCs/>
          <w:color w:val="000000"/>
          <w:sz w:val="24"/>
          <w:szCs w:val="24"/>
        </w:rPr>
        <w:lastRenderedPageBreak/>
        <w:t>ANNEX I</w:t>
      </w:r>
    </w:p>
    <w:p w14:paraId="6360FAE1"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POLICY FRAMEWORK 2016 (SUPPLEMENTED) UNDER THE SP – RCC </w:t>
      </w:r>
      <w:r w:rsidRPr="00360EFB">
        <w:rPr>
          <w:rFonts w:ascii="Arial" w:eastAsia="Times New Roman" w:hAnsi="Arial" w:cs="Arial"/>
          <w:color w:val="000000"/>
          <w:sz w:val="20"/>
          <w:szCs w:val="20"/>
        </w:rPr>
        <w:br/>
      </w:r>
      <w:r w:rsidRPr="00360EFB">
        <w:rPr>
          <w:rFonts w:ascii="Arial" w:eastAsia="Times New Roman" w:hAnsi="Arial" w:cs="Arial"/>
          <w:i/>
          <w:iCs/>
          <w:color w:val="000000"/>
          <w:sz w:val="20"/>
          <w:szCs w:val="20"/>
        </w:rPr>
        <w:t>(Enclosed with the Prime Minister’s Decision No. 2044/QD-TTg dated October 27, 2016)</w:t>
      </w:r>
    </w:p>
    <w:tbl>
      <w:tblPr>
        <w:tblW w:w="0" w:type="dxa"/>
        <w:shd w:val="clear" w:color="auto" w:fill="FFFFFF"/>
        <w:tblCellMar>
          <w:left w:w="0" w:type="dxa"/>
          <w:right w:w="0" w:type="dxa"/>
        </w:tblCellMar>
        <w:tblLook w:val="04A0" w:firstRow="1" w:lastRow="0" w:firstColumn="1" w:lastColumn="0" w:noHBand="0" w:noVBand="1"/>
      </w:tblPr>
      <w:tblGrid>
        <w:gridCol w:w="319"/>
        <w:gridCol w:w="3696"/>
        <w:gridCol w:w="4166"/>
        <w:gridCol w:w="1199"/>
      </w:tblGrid>
      <w:tr w:rsidR="00360EFB" w:rsidRPr="00360EFB" w14:paraId="65D7AD20" w14:textId="77777777" w:rsidTr="00360EFB">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856D3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14:paraId="0BBCC5C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Subject matters</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14:paraId="63FB5B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Completion indicator</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D0437A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shd w:val="clear" w:color="auto" w:fill="FFFFFF"/>
              </w:rPr>
              <w:t>Agency in charge</w:t>
            </w:r>
          </w:p>
        </w:tc>
      </w:tr>
      <w:tr w:rsidR="00360EFB" w:rsidRPr="00360EFB" w14:paraId="551AD59F"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1E198BF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Preparedness to respond to natural disaster and monitor climate</w:t>
            </w:r>
          </w:p>
        </w:tc>
      </w:tr>
      <w:tr w:rsidR="00360EFB" w:rsidRPr="00360EFB" w14:paraId="6738B99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18227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w:t>
            </w:r>
          </w:p>
        </w:tc>
        <w:tc>
          <w:tcPr>
            <w:tcW w:w="2000" w:type="pct"/>
            <w:tcBorders>
              <w:top w:val="nil"/>
              <w:left w:val="nil"/>
              <w:bottom w:val="single" w:sz="8" w:space="0" w:color="auto"/>
              <w:right w:val="single" w:sz="8" w:space="0" w:color="auto"/>
            </w:tcBorders>
            <w:shd w:val="clear" w:color="auto" w:fill="FFFFFF"/>
            <w:vAlign w:val="center"/>
            <w:hideMark/>
          </w:tcPr>
          <w:p w14:paraId="7937106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monitoring activities of the national meteorology and hydrology station network (implement the law on meteorology and hydrology)</w:t>
            </w:r>
          </w:p>
        </w:tc>
        <w:tc>
          <w:tcPr>
            <w:tcW w:w="2250" w:type="pct"/>
            <w:tcBorders>
              <w:top w:val="nil"/>
              <w:left w:val="nil"/>
              <w:bottom w:val="single" w:sz="8" w:space="0" w:color="auto"/>
              <w:right w:val="single" w:sz="8" w:space="0" w:color="auto"/>
            </w:tcBorders>
            <w:shd w:val="clear" w:color="auto" w:fill="FFFFFF"/>
            <w:vAlign w:val="center"/>
            <w:hideMark/>
          </w:tcPr>
          <w:p w14:paraId="507DDD4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monitoring activities of the national meteorology and hydrology station network (promulgated)</w:t>
            </w:r>
          </w:p>
        </w:tc>
        <w:tc>
          <w:tcPr>
            <w:tcW w:w="450" w:type="pct"/>
            <w:tcBorders>
              <w:top w:val="nil"/>
              <w:left w:val="nil"/>
              <w:bottom w:val="single" w:sz="8" w:space="0" w:color="auto"/>
              <w:right w:val="single" w:sz="8" w:space="0" w:color="auto"/>
            </w:tcBorders>
            <w:shd w:val="clear" w:color="auto" w:fill="FFFFFF"/>
            <w:vAlign w:val="center"/>
            <w:hideMark/>
          </w:tcPr>
          <w:p w14:paraId="079E83F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4FBE049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635F96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w:t>
            </w:r>
          </w:p>
        </w:tc>
        <w:tc>
          <w:tcPr>
            <w:tcW w:w="2000" w:type="pct"/>
            <w:tcBorders>
              <w:top w:val="nil"/>
              <w:left w:val="nil"/>
              <w:bottom w:val="single" w:sz="8" w:space="0" w:color="auto"/>
              <w:right w:val="single" w:sz="8" w:space="0" w:color="auto"/>
            </w:tcBorders>
            <w:shd w:val="clear" w:color="auto" w:fill="FFFFFF"/>
            <w:vAlign w:val="center"/>
            <w:hideMark/>
          </w:tcPr>
          <w:p w14:paraId="5FACD84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the assessment of impacts of climate change and national climate</w:t>
            </w:r>
          </w:p>
        </w:tc>
        <w:tc>
          <w:tcPr>
            <w:tcW w:w="2250" w:type="pct"/>
            <w:tcBorders>
              <w:top w:val="nil"/>
              <w:left w:val="nil"/>
              <w:bottom w:val="single" w:sz="8" w:space="0" w:color="auto"/>
              <w:right w:val="single" w:sz="8" w:space="0" w:color="auto"/>
            </w:tcBorders>
            <w:shd w:val="clear" w:color="auto" w:fill="FFFFFF"/>
            <w:vAlign w:val="center"/>
            <w:hideMark/>
          </w:tcPr>
          <w:p w14:paraId="04F2E88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the assessment of impacts of climate change and national climate (promulgated)</w:t>
            </w:r>
          </w:p>
        </w:tc>
        <w:tc>
          <w:tcPr>
            <w:tcW w:w="450" w:type="pct"/>
            <w:tcBorders>
              <w:top w:val="nil"/>
              <w:left w:val="nil"/>
              <w:bottom w:val="single" w:sz="8" w:space="0" w:color="auto"/>
              <w:right w:val="single" w:sz="8" w:space="0" w:color="auto"/>
            </w:tcBorders>
            <w:shd w:val="clear" w:color="auto" w:fill="FFFFFF"/>
            <w:vAlign w:val="center"/>
            <w:hideMark/>
          </w:tcPr>
          <w:p w14:paraId="75D0363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29DC581D"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47C3493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Ensuring water and food security in climate change conditions</w:t>
            </w:r>
          </w:p>
        </w:tc>
      </w:tr>
      <w:tr w:rsidR="00360EFB" w:rsidRPr="00360EFB" w14:paraId="3431B23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52D0C8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w:t>
            </w:r>
          </w:p>
        </w:tc>
        <w:tc>
          <w:tcPr>
            <w:tcW w:w="2000" w:type="pct"/>
            <w:tcBorders>
              <w:top w:val="nil"/>
              <w:left w:val="nil"/>
              <w:bottom w:val="single" w:sz="8" w:space="0" w:color="auto"/>
              <w:right w:val="single" w:sz="8" w:space="0" w:color="auto"/>
            </w:tcBorders>
            <w:shd w:val="clear" w:color="auto" w:fill="FFFFFF"/>
            <w:vAlign w:val="center"/>
            <w:hideMark/>
          </w:tcPr>
          <w:p w14:paraId="2C476A0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determination and public announcement of tap water safeguard zones</w:t>
            </w:r>
          </w:p>
        </w:tc>
        <w:tc>
          <w:tcPr>
            <w:tcW w:w="2250" w:type="pct"/>
            <w:tcBorders>
              <w:top w:val="nil"/>
              <w:left w:val="nil"/>
              <w:bottom w:val="single" w:sz="8" w:space="0" w:color="auto"/>
              <w:right w:val="single" w:sz="8" w:space="0" w:color="auto"/>
            </w:tcBorders>
            <w:shd w:val="clear" w:color="auto" w:fill="FFFFFF"/>
            <w:vAlign w:val="center"/>
            <w:hideMark/>
          </w:tcPr>
          <w:p w14:paraId="4ABB11C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the determination and public announcement of tap water safeguard zones (promulgated)</w:t>
            </w:r>
          </w:p>
        </w:tc>
        <w:tc>
          <w:tcPr>
            <w:tcW w:w="450" w:type="pct"/>
            <w:tcBorders>
              <w:top w:val="nil"/>
              <w:left w:val="nil"/>
              <w:bottom w:val="single" w:sz="8" w:space="0" w:color="auto"/>
              <w:right w:val="single" w:sz="8" w:space="0" w:color="auto"/>
            </w:tcBorders>
            <w:shd w:val="clear" w:color="auto" w:fill="FFFFFF"/>
            <w:vAlign w:val="center"/>
            <w:hideMark/>
          </w:tcPr>
          <w:p w14:paraId="05A55EC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2F038A3B"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18EAB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w:t>
            </w:r>
          </w:p>
        </w:tc>
        <w:tc>
          <w:tcPr>
            <w:tcW w:w="2000" w:type="pct"/>
            <w:tcBorders>
              <w:top w:val="nil"/>
              <w:left w:val="nil"/>
              <w:bottom w:val="single" w:sz="8" w:space="0" w:color="auto"/>
              <w:right w:val="single" w:sz="8" w:space="0" w:color="auto"/>
            </w:tcBorders>
            <w:shd w:val="clear" w:color="auto" w:fill="FFFFFF"/>
            <w:vAlign w:val="center"/>
            <w:hideMark/>
          </w:tcPr>
          <w:p w14:paraId="09476E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regulations on protection of river beds, banks</w:t>
            </w:r>
          </w:p>
        </w:tc>
        <w:tc>
          <w:tcPr>
            <w:tcW w:w="2250" w:type="pct"/>
            <w:tcBorders>
              <w:top w:val="nil"/>
              <w:left w:val="nil"/>
              <w:bottom w:val="single" w:sz="8" w:space="0" w:color="auto"/>
              <w:right w:val="single" w:sz="8" w:space="0" w:color="auto"/>
            </w:tcBorders>
            <w:shd w:val="clear" w:color="auto" w:fill="FFFFFF"/>
            <w:vAlign w:val="center"/>
            <w:hideMark/>
          </w:tcPr>
          <w:p w14:paraId="14596FF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protection of river beds, banks (promulgated)</w:t>
            </w:r>
          </w:p>
        </w:tc>
        <w:tc>
          <w:tcPr>
            <w:tcW w:w="450" w:type="pct"/>
            <w:tcBorders>
              <w:top w:val="nil"/>
              <w:left w:val="nil"/>
              <w:bottom w:val="single" w:sz="8" w:space="0" w:color="auto"/>
              <w:right w:val="single" w:sz="8" w:space="0" w:color="auto"/>
            </w:tcBorders>
            <w:shd w:val="clear" w:color="auto" w:fill="FFFFFF"/>
            <w:vAlign w:val="center"/>
            <w:hideMark/>
          </w:tcPr>
          <w:p w14:paraId="4629072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3156511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35DABBF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2.3</w:t>
            </w:r>
          </w:p>
        </w:tc>
        <w:tc>
          <w:tcPr>
            <w:tcW w:w="2000" w:type="pct"/>
            <w:tcBorders>
              <w:top w:val="nil"/>
              <w:left w:val="nil"/>
              <w:bottom w:val="single" w:sz="8" w:space="0" w:color="auto"/>
              <w:right w:val="single" w:sz="8" w:space="0" w:color="auto"/>
            </w:tcBorders>
            <w:shd w:val="clear" w:color="auto" w:fill="FFFFFF"/>
            <w:vAlign w:val="center"/>
            <w:hideMark/>
          </w:tcPr>
          <w:p w14:paraId="2369FE5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incentive policies for development of small-scale, infield and advanced water-efficient irrigation systems</w:t>
            </w:r>
          </w:p>
        </w:tc>
        <w:tc>
          <w:tcPr>
            <w:tcW w:w="2250" w:type="pct"/>
            <w:tcBorders>
              <w:top w:val="nil"/>
              <w:left w:val="nil"/>
              <w:bottom w:val="single" w:sz="8" w:space="0" w:color="auto"/>
              <w:right w:val="single" w:sz="8" w:space="0" w:color="auto"/>
            </w:tcBorders>
            <w:shd w:val="clear" w:color="auto" w:fill="FFFFFF"/>
            <w:vAlign w:val="center"/>
            <w:hideMark/>
          </w:tcPr>
          <w:p w14:paraId="344E78D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Government’s Decree promulgating policies on development of small-scale, infield and advanced water-efficient irrigation systems (promulgated)</w:t>
            </w:r>
          </w:p>
        </w:tc>
        <w:tc>
          <w:tcPr>
            <w:tcW w:w="450" w:type="pct"/>
            <w:tcBorders>
              <w:top w:val="nil"/>
              <w:left w:val="nil"/>
              <w:bottom w:val="single" w:sz="8" w:space="0" w:color="auto"/>
              <w:right w:val="single" w:sz="8" w:space="0" w:color="auto"/>
            </w:tcBorders>
            <w:shd w:val="clear" w:color="auto" w:fill="FFFFFF"/>
            <w:vAlign w:val="center"/>
            <w:hideMark/>
          </w:tcPr>
          <w:p w14:paraId="417E9C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3F031A0C"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5771ACE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Preparedness to respond to rising sea and natural disaster risks in vulnerable zones</w:t>
            </w:r>
          </w:p>
        </w:tc>
      </w:tr>
      <w:tr w:rsidR="00360EFB" w:rsidRPr="00360EFB" w14:paraId="5215A4F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50B09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3.1</w:t>
            </w:r>
          </w:p>
        </w:tc>
        <w:tc>
          <w:tcPr>
            <w:tcW w:w="2000" w:type="pct"/>
            <w:tcBorders>
              <w:top w:val="nil"/>
              <w:left w:val="nil"/>
              <w:bottom w:val="single" w:sz="8" w:space="0" w:color="auto"/>
              <w:right w:val="single" w:sz="8" w:space="0" w:color="auto"/>
            </w:tcBorders>
            <w:shd w:val="clear" w:color="auto" w:fill="FFFFFF"/>
            <w:vAlign w:val="center"/>
            <w:hideMark/>
          </w:tcPr>
          <w:p w14:paraId="4367885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instructions on integrated coastal zone management for coastal provinces</w:t>
            </w:r>
          </w:p>
        </w:tc>
        <w:tc>
          <w:tcPr>
            <w:tcW w:w="2250" w:type="pct"/>
            <w:tcBorders>
              <w:top w:val="nil"/>
              <w:left w:val="nil"/>
              <w:bottom w:val="single" w:sz="8" w:space="0" w:color="auto"/>
              <w:right w:val="single" w:sz="8" w:space="0" w:color="auto"/>
            </w:tcBorders>
            <w:shd w:val="clear" w:color="auto" w:fill="FFFFFF"/>
            <w:vAlign w:val="center"/>
            <w:hideMark/>
          </w:tcPr>
          <w:p w14:paraId="75E5A60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Instructions on integrated coastal zone management for coastal provinces (promulgated)</w:t>
            </w:r>
          </w:p>
        </w:tc>
        <w:tc>
          <w:tcPr>
            <w:tcW w:w="450" w:type="pct"/>
            <w:tcBorders>
              <w:top w:val="nil"/>
              <w:left w:val="nil"/>
              <w:bottom w:val="single" w:sz="8" w:space="0" w:color="auto"/>
              <w:right w:val="single" w:sz="8" w:space="0" w:color="auto"/>
            </w:tcBorders>
            <w:shd w:val="clear" w:color="auto" w:fill="FFFFFF"/>
            <w:vAlign w:val="center"/>
            <w:hideMark/>
          </w:tcPr>
          <w:p w14:paraId="061E43A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123E09CF"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2365C4D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4. Sustainable forest management and development</w:t>
            </w:r>
          </w:p>
        </w:tc>
      </w:tr>
      <w:tr w:rsidR="00360EFB" w:rsidRPr="00360EFB" w14:paraId="6E65055E"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10B14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4.1</w:t>
            </w:r>
          </w:p>
        </w:tc>
        <w:tc>
          <w:tcPr>
            <w:tcW w:w="2000" w:type="pct"/>
            <w:tcBorders>
              <w:top w:val="nil"/>
              <w:left w:val="nil"/>
              <w:bottom w:val="single" w:sz="8" w:space="0" w:color="auto"/>
              <w:right w:val="single" w:sz="8" w:space="0" w:color="auto"/>
            </w:tcBorders>
            <w:shd w:val="clear" w:color="auto" w:fill="FFFFFF"/>
            <w:vAlign w:val="center"/>
            <w:hideMark/>
          </w:tcPr>
          <w:p w14:paraId="511F601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technical instructions on coastal forest development</w:t>
            </w:r>
          </w:p>
        </w:tc>
        <w:tc>
          <w:tcPr>
            <w:tcW w:w="2250" w:type="pct"/>
            <w:tcBorders>
              <w:top w:val="nil"/>
              <w:left w:val="nil"/>
              <w:bottom w:val="single" w:sz="8" w:space="0" w:color="auto"/>
              <w:right w:val="single" w:sz="8" w:space="0" w:color="auto"/>
            </w:tcBorders>
            <w:shd w:val="clear" w:color="auto" w:fill="FFFFFF"/>
            <w:vAlign w:val="center"/>
            <w:hideMark/>
          </w:tcPr>
          <w:p w14:paraId="3BB59B6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technical instructions including the norms for coastal forest development in response to climate change (promulgated)</w:t>
            </w:r>
          </w:p>
        </w:tc>
        <w:tc>
          <w:tcPr>
            <w:tcW w:w="450" w:type="pct"/>
            <w:tcBorders>
              <w:top w:val="nil"/>
              <w:left w:val="nil"/>
              <w:bottom w:val="single" w:sz="8" w:space="0" w:color="auto"/>
              <w:right w:val="single" w:sz="8" w:space="0" w:color="auto"/>
            </w:tcBorders>
            <w:shd w:val="clear" w:color="auto" w:fill="FFFFFF"/>
            <w:vAlign w:val="center"/>
            <w:hideMark/>
          </w:tcPr>
          <w:p w14:paraId="4118C5B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753D249E"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348BE0D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5. Reducing greenhouse gas emission during socio-economic development process</w:t>
            </w:r>
          </w:p>
        </w:tc>
      </w:tr>
      <w:tr w:rsidR="00360EFB" w:rsidRPr="00360EFB" w14:paraId="15C8D2B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5B2A8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w:t>
            </w:r>
          </w:p>
        </w:tc>
        <w:tc>
          <w:tcPr>
            <w:tcW w:w="2000" w:type="pct"/>
            <w:tcBorders>
              <w:top w:val="nil"/>
              <w:left w:val="nil"/>
              <w:bottom w:val="single" w:sz="8" w:space="0" w:color="auto"/>
              <w:right w:val="single" w:sz="8" w:space="0" w:color="auto"/>
            </w:tcBorders>
            <w:shd w:val="clear" w:color="auto" w:fill="FFFFFF"/>
            <w:vAlign w:val="center"/>
            <w:hideMark/>
          </w:tcPr>
          <w:p w14:paraId="71E5CED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the Prime Minister’s Decision amending Decision No. </w:t>
            </w:r>
            <w:r w:rsidR="00CC3BF4">
              <w:fldChar w:fldCharType="begin"/>
            </w:r>
            <w:r w:rsidR="00CC3BF4">
              <w:instrText xml:space="preserve"> HYPERLINK "http://hethongphapluatvietnam.com/docs/find-go/37/2011/QD-TTg&amp;area=2&amp;type=0&amp;match=False&amp;vc=True&amp;lan=0" \t "_blank" </w:instrText>
            </w:r>
            <w:r w:rsidR="00CC3BF4">
              <w:fldChar w:fldCharType="separate"/>
            </w:r>
            <w:r w:rsidRPr="00360EFB">
              <w:rPr>
                <w:rFonts w:ascii="Arial" w:eastAsia="Times New Roman" w:hAnsi="Arial" w:cs="Arial"/>
                <w:color w:val="000000"/>
                <w:sz w:val="20"/>
              </w:rPr>
              <w:t>37/2011/QD-TTg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on incentive mechanism for development of wind power projects in Vietnam</w:t>
            </w:r>
          </w:p>
        </w:tc>
        <w:tc>
          <w:tcPr>
            <w:tcW w:w="2250" w:type="pct"/>
            <w:tcBorders>
              <w:top w:val="nil"/>
              <w:left w:val="nil"/>
              <w:bottom w:val="single" w:sz="8" w:space="0" w:color="auto"/>
              <w:right w:val="single" w:sz="8" w:space="0" w:color="auto"/>
            </w:tcBorders>
            <w:shd w:val="clear" w:color="auto" w:fill="FFFFFF"/>
            <w:vAlign w:val="center"/>
            <w:hideMark/>
          </w:tcPr>
          <w:p w14:paraId="183DF3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Prime Minister’s Decision on incentive mechanism for development of wind power projects in Vietnam</w:t>
            </w:r>
          </w:p>
        </w:tc>
        <w:tc>
          <w:tcPr>
            <w:tcW w:w="450" w:type="pct"/>
            <w:tcBorders>
              <w:top w:val="nil"/>
              <w:left w:val="nil"/>
              <w:bottom w:val="single" w:sz="8" w:space="0" w:color="auto"/>
              <w:right w:val="single" w:sz="8" w:space="0" w:color="auto"/>
            </w:tcBorders>
            <w:shd w:val="clear" w:color="auto" w:fill="FFFFFF"/>
            <w:vAlign w:val="center"/>
            <w:hideMark/>
          </w:tcPr>
          <w:p w14:paraId="1BBF526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0B943AA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449AB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5.2</w:t>
            </w:r>
          </w:p>
        </w:tc>
        <w:tc>
          <w:tcPr>
            <w:tcW w:w="2000" w:type="pct"/>
            <w:tcBorders>
              <w:top w:val="nil"/>
              <w:left w:val="nil"/>
              <w:bottom w:val="single" w:sz="8" w:space="0" w:color="auto"/>
              <w:right w:val="single" w:sz="8" w:space="0" w:color="auto"/>
            </w:tcBorders>
            <w:shd w:val="clear" w:color="auto" w:fill="FFFFFF"/>
            <w:vAlign w:val="center"/>
            <w:hideMark/>
          </w:tcPr>
          <w:p w14:paraId="295841D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Grant approval for the amended national electricity development plan in 2011 – 2020 period with a vision to 2030</w:t>
            </w:r>
          </w:p>
        </w:tc>
        <w:tc>
          <w:tcPr>
            <w:tcW w:w="2250" w:type="pct"/>
            <w:tcBorders>
              <w:top w:val="nil"/>
              <w:left w:val="nil"/>
              <w:bottom w:val="single" w:sz="8" w:space="0" w:color="auto"/>
              <w:right w:val="single" w:sz="8" w:space="0" w:color="auto"/>
            </w:tcBorders>
            <w:shd w:val="clear" w:color="auto" w:fill="FFFFFF"/>
            <w:vAlign w:val="center"/>
            <w:hideMark/>
          </w:tcPr>
          <w:p w14:paraId="39E26D4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Prime Minister’s Decision granting approval for the amended national electricity development plan in 2011 – 2020 period with a vision to 2030</w:t>
            </w:r>
          </w:p>
        </w:tc>
        <w:tc>
          <w:tcPr>
            <w:tcW w:w="450" w:type="pct"/>
            <w:tcBorders>
              <w:top w:val="nil"/>
              <w:left w:val="nil"/>
              <w:bottom w:val="single" w:sz="8" w:space="0" w:color="auto"/>
              <w:right w:val="single" w:sz="8" w:space="0" w:color="auto"/>
            </w:tcBorders>
            <w:shd w:val="clear" w:color="auto" w:fill="FFFFFF"/>
            <w:vAlign w:val="center"/>
            <w:hideMark/>
          </w:tcPr>
          <w:p w14:paraId="3E883CE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6EE73C5C"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09B44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w:t>
            </w:r>
          </w:p>
        </w:tc>
        <w:tc>
          <w:tcPr>
            <w:tcW w:w="2000" w:type="pct"/>
            <w:tcBorders>
              <w:top w:val="nil"/>
              <w:left w:val="nil"/>
              <w:bottom w:val="single" w:sz="8" w:space="0" w:color="auto"/>
              <w:right w:val="single" w:sz="8" w:space="0" w:color="auto"/>
            </w:tcBorders>
            <w:shd w:val="clear" w:color="auto" w:fill="FFFFFF"/>
            <w:vAlign w:val="center"/>
            <w:hideMark/>
          </w:tcPr>
          <w:p w14:paraId="6FA7890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steel industry</w:t>
            </w:r>
          </w:p>
        </w:tc>
        <w:tc>
          <w:tcPr>
            <w:tcW w:w="2250" w:type="pct"/>
            <w:tcBorders>
              <w:top w:val="nil"/>
              <w:left w:val="nil"/>
              <w:bottom w:val="single" w:sz="8" w:space="0" w:color="auto"/>
              <w:right w:val="single" w:sz="8" w:space="0" w:color="auto"/>
            </w:tcBorders>
            <w:shd w:val="clear" w:color="auto" w:fill="FFFFFF"/>
            <w:vAlign w:val="center"/>
            <w:hideMark/>
          </w:tcPr>
          <w:p w14:paraId="0940B10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Trade’s Circular on formulation and promulgation of standards for energy efficiency in steel industry (promulgated)</w:t>
            </w:r>
          </w:p>
        </w:tc>
        <w:tc>
          <w:tcPr>
            <w:tcW w:w="450" w:type="pct"/>
            <w:tcBorders>
              <w:top w:val="nil"/>
              <w:left w:val="nil"/>
              <w:bottom w:val="single" w:sz="8" w:space="0" w:color="auto"/>
              <w:right w:val="single" w:sz="8" w:space="0" w:color="auto"/>
            </w:tcBorders>
            <w:shd w:val="clear" w:color="auto" w:fill="FFFFFF"/>
            <w:vAlign w:val="center"/>
            <w:hideMark/>
          </w:tcPr>
          <w:p w14:paraId="11D336B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6B2EF430"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3803778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5.4</w:t>
            </w:r>
          </w:p>
        </w:tc>
        <w:tc>
          <w:tcPr>
            <w:tcW w:w="2000" w:type="pct"/>
            <w:tcBorders>
              <w:top w:val="nil"/>
              <w:left w:val="nil"/>
              <w:bottom w:val="single" w:sz="8" w:space="0" w:color="auto"/>
              <w:right w:val="single" w:sz="8" w:space="0" w:color="auto"/>
            </w:tcBorders>
            <w:shd w:val="clear" w:color="auto" w:fill="FFFFFF"/>
            <w:vAlign w:val="center"/>
            <w:hideMark/>
          </w:tcPr>
          <w:p w14:paraId="780C60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beverage industry</w:t>
            </w:r>
          </w:p>
        </w:tc>
        <w:tc>
          <w:tcPr>
            <w:tcW w:w="2250" w:type="pct"/>
            <w:tcBorders>
              <w:top w:val="nil"/>
              <w:left w:val="nil"/>
              <w:bottom w:val="single" w:sz="8" w:space="0" w:color="auto"/>
              <w:right w:val="single" w:sz="8" w:space="0" w:color="auto"/>
            </w:tcBorders>
            <w:shd w:val="clear" w:color="auto" w:fill="FFFFFF"/>
            <w:vAlign w:val="center"/>
            <w:hideMark/>
          </w:tcPr>
          <w:p w14:paraId="0DECBF5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Trade’s Circular on formulation and promulgation of standards for energy efficiency in beverage industry (promulgated)</w:t>
            </w:r>
          </w:p>
        </w:tc>
        <w:tc>
          <w:tcPr>
            <w:tcW w:w="450" w:type="pct"/>
            <w:tcBorders>
              <w:top w:val="nil"/>
              <w:left w:val="nil"/>
              <w:bottom w:val="single" w:sz="8" w:space="0" w:color="auto"/>
              <w:right w:val="single" w:sz="8" w:space="0" w:color="auto"/>
            </w:tcBorders>
            <w:shd w:val="clear" w:color="auto" w:fill="FFFFFF"/>
            <w:vAlign w:val="center"/>
            <w:hideMark/>
          </w:tcPr>
          <w:p w14:paraId="4E74A0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3B1782B0"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35AC1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5.5</w:t>
            </w:r>
          </w:p>
        </w:tc>
        <w:tc>
          <w:tcPr>
            <w:tcW w:w="2000" w:type="pct"/>
            <w:tcBorders>
              <w:top w:val="nil"/>
              <w:left w:val="nil"/>
              <w:bottom w:val="single" w:sz="8" w:space="0" w:color="auto"/>
              <w:right w:val="single" w:sz="8" w:space="0" w:color="auto"/>
            </w:tcBorders>
            <w:shd w:val="clear" w:color="auto" w:fill="FFFFFF"/>
            <w:vAlign w:val="center"/>
            <w:hideMark/>
          </w:tcPr>
          <w:p w14:paraId="4BAF29C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instructions on automatic and continuous industrial emission monitoring</w:t>
            </w:r>
          </w:p>
        </w:tc>
        <w:tc>
          <w:tcPr>
            <w:tcW w:w="2250" w:type="pct"/>
            <w:tcBorders>
              <w:top w:val="nil"/>
              <w:left w:val="nil"/>
              <w:bottom w:val="single" w:sz="8" w:space="0" w:color="auto"/>
              <w:right w:val="single" w:sz="8" w:space="0" w:color="auto"/>
            </w:tcBorders>
            <w:shd w:val="clear" w:color="auto" w:fill="FFFFFF"/>
            <w:vAlign w:val="center"/>
            <w:hideMark/>
          </w:tcPr>
          <w:p w14:paraId="19E1E87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providing instructions on automatic and continuous industrial emission monitoring</w:t>
            </w:r>
          </w:p>
        </w:tc>
        <w:tc>
          <w:tcPr>
            <w:tcW w:w="450" w:type="pct"/>
            <w:tcBorders>
              <w:top w:val="nil"/>
              <w:left w:val="nil"/>
              <w:bottom w:val="single" w:sz="8" w:space="0" w:color="auto"/>
              <w:right w:val="single" w:sz="8" w:space="0" w:color="auto"/>
            </w:tcBorders>
            <w:shd w:val="clear" w:color="auto" w:fill="FFFFFF"/>
            <w:vAlign w:val="center"/>
            <w:hideMark/>
          </w:tcPr>
          <w:p w14:paraId="0AA01A2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647A114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FFD68D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5.6</w:t>
            </w:r>
          </w:p>
        </w:tc>
        <w:tc>
          <w:tcPr>
            <w:tcW w:w="2000" w:type="pct"/>
            <w:tcBorders>
              <w:top w:val="nil"/>
              <w:left w:val="nil"/>
              <w:bottom w:val="single" w:sz="8" w:space="0" w:color="auto"/>
              <w:right w:val="single" w:sz="8" w:space="0" w:color="auto"/>
            </w:tcBorders>
            <w:shd w:val="clear" w:color="auto" w:fill="FFFFFF"/>
            <w:vAlign w:val="center"/>
            <w:hideMark/>
          </w:tcPr>
          <w:p w14:paraId="07ABBDD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Promulgate National Standard on gaseous emissions from motors, bikes participating in traffic</w:t>
            </w:r>
          </w:p>
        </w:tc>
        <w:tc>
          <w:tcPr>
            <w:tcW w:w="2250" w:type="pct"/>
            <w:tcBorders>
              <w:top w:val="nil"/>
              <w:left w:val="nil"/>
              <w:bottom w:val="single" w:sz="8" w:space="0" w:color="auto"/>
              <w:right w:val="single" w:sz="8" w:space="0" w:color="auto"/>
            </w:tcBorders>
            <w:shd w:val="clear" w:color="auto" w:fill="FFFFFF"/>
            <w:vAlign w:val="center"/>
            <w:hideMark/>
          </w:tcPr>
          <w:p w14:paraId="629EFB1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National Standard on gaseous emissions from motors, bikes participating in traffic (promulgated)</w:t>
            </w:r>
          </w:p>
        </w:tc>
        <w:tc>
          <w:tcPr>
            <w:tcW w:w="450" w:type="pct"/>
            <w:tcBorders>
              <w:top w:val="nil"/>
              <w:left w:val="nil"/>
              <w:bottom w:val="single" w:sz="8" w:space="0" w:color="auto"/>
              <w:right w:val="single" w:sz="8" w:space="0" w:color="auto"/>
            </w:tcBorders>
            <w:shd w:val="clear" w:color="auto" w:fill="FFFFFF"/>
            <w:vAlign w:val="center"/>
            <w:hideMark/>
          </w:tcPr>
          <w:p w14:paraId="081338E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Transport</w:t>
            </w:r>
          </w:p>
        </w:tc>
      </w:tr>
      <w:tr w:rsidR="00360EFB" w:rsidRPr="00360EFB" w14:paraId="32327021"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39F61FE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6. Building capacity of the governmental agencies to respond to climate change</w:t>
            </w:r>
          </w:p>
        </w:tc>
      </w:tr>
      <w:tr w:rsidR="00360EFB" w:rsidRPr="00360EFB" w14:paraId="4A546E18"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540476F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No supplements</w:t>
            </w:r>
          </w:p>
        </w:tc>
      </w:tr>
      <w:tr w:rsidR="00360EFB" w:rsidRPr="00360EFB" w14:paraId="245CE990"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241067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7. Building community capacity to respond to climate change</w:t>
            </w:r>
          </w:p>
        </w:tc>
      </w:tr>
      <w:tr w:rsidR="00360EFB" w:rsidRPr="00360EFB" w14:paraId="16752BE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B7903C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7.1</w:t>
            </w:r>
          </w:p>
        </w:tc>
        <w:tc>
          <w:tcPr>
            <w:tcW w:w="2000" w:type="pct"/>
            <w:tcBorders>
              <w:top w:val="nil"/>
              <w:left w:val="nil"/>
              <w:bottom w:val="single" w:sz="8" w:space="0" w:color="auto"/>
              <w:right w:val="single" w:sz="8" w:space="0" w:color="auto"/>
            </w:tcBorders>
            <w:shd w:val="clear" w:color="auto" w:fill="FFFFFF"/>
            <w:vAlign w:val="center"/>
            <w:hideMark/>
          </w:tcPr>
          <w:p w14:paraId="0C934B5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national training program and material on strengthening capacity of health sector in response to climate change</w:t>
            </w:r>
          </w:p>
        </w:tc>
        <w:tc>
          <w:tcPr>
            <w:tcW w:w="2250" w:type="pct"/>
            <w:tcBorders>
              <w:top w:val="nil"/>
              <w:left w:val="nil"/>
              <w:bottom w:val="single" w:sz="8" w:space="0" w:color="auto"/>
              <w:right w:val="single" w:sz="8" w:space="0" w:color="auto"/>
            </w:tcBorders>
            <w:shd w:val="clear" w:color="auto" w:fill="FFFFFF"/>
            <w:vAlign w:val="center"/>
            <w:hideMark/>
          </w:tcPr>
          <w:p w14:paraId="09BE95E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National training program and material on strengthening capacity of health sector in response to climate change (promulgated)</w:t>
            </w:r>
          </w:p>
        </w:tc>
        <w:tc>
          <w:tcPr>
            <w:tcW w:w="450" w:type="pct"/>
            <w:tcBorders>
              <w:top w:val="nil"/>
              <w:left w:val="nil"/>
              <w:bottom w:val="single" w:sz="8" w:space="0" w:color="auto"/>
              <w:right w:val="single" w:sz="8" w:space="0" w:color="auto"/>
            </w:tcBorders>
            <w:shd w:val="clear" w:color="auto" w:fill="FFFFFF"/>
            <w:vAlign w:val="center"/>
            <w:hideMark/>
          </w:tcPr>
          <w:p w14:paraId="6F89D9C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Health</w:t>
            </w:r>
          </w:p>
        </w:tc>
      </w:tr>
      <w:tr w:rsidR="00360EFB" w:rsidRPr="00360EFB" w14:paraId="31E07722"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2821C07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8. Diversifying financial resources and increasing investment efficiency in climate change</w:t>
            </w:r>
          </w:p>
        </w:tc>
      </w:tr>
      <w:tr w:rsidR="00360EFB" w:rsidRPr="00360EFB" w14:paraId="570E2F41"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B4723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8.1</w:t>
            </w:r>
          </w:p>
        </w:tc>
        <w:tc>
          <w:tcPr>
            <w:tcW w:w="2000" w:type="pct"/>
            <w:tcBorders>
              <w:top w:val="nil"/>
              <w:left w:val="nil"/>
              <w:bottom w:val="single" w:sz="8" w:space="0" w:color="auto"/>
              <w:right w:val="single" w:sz="8" w:space="0" w:color="auto"/>
            </w:tcBorders>
            <w:shd w:val="clear" w:color="auto" w:fill="FFFFFF"/>
            <w:vAlign w:val="center"/>
            <w:hideMark/>
          </w:tcPr>
          <w:p w14:paraId="431C53C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Implement new market mechanism and other approaches</w:t>
            </w:r>
          </w:p>
        </w:tc>
        <w:tc>
          <w:tcPr>
            <w:tcW w:w="2250" w:type="pct"/>
            <w:tcBorders>
              <w:top w:val="nil"/>
              <w:left w:val="nil"/>
              <w:bottom w:val="single" w:sz="8" w:space="0" w:color="auto"/>
              <w:right w:val="single" w:sz="8" w:space="0" w:color="auto"/>
            </w:tcBorders>
            <w:shd w:val="clear" w:color="auto" w:fill="FFFFFF"/>
            <w:vAlign w:val="center"/>
            <w:hideMark/>
          </w:tcPr>
          <w:p w14:paraId="30C7C80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At least two approved emission reduction projects according to market mechanism</w:t>
            </w:r>
          </w:p>
        </w:tc>
        <w:tc>
          <w:tcPr>
            <w:tcW w:w="450" w:type="pct"/>
            <w:tcBorders>
              <w:top w:val="nil"/>
              <w:left w:val="nil"/>
              <w:bottom w:val="single" w:sz="8" w:space="0" w:color="auto"/>
              <w:right w:val="single" w:sz="8" w:space="0" w:color="auto"/>
            </w:tcBorders>
            <w:shd w:val="clear" w:color="auto" w:fill="FFFFFF"/>
            <w:vAlign w:val="center"/>
            <w:hideMark/>
          </w:tcPr>
          <w:p w14:paraId="7B506A6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bl>
    <w:p w14:paraId="5637C1F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34198D35"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4"/>
          <w:szCs w:val="24"/>
        </w:rPr>
        <w:t>ANNEX II</w:t>
      </w:r>
    </w:p>
    <w:p w14:paraId="534AE79F"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POLICY FRAMEWORK 2017 </w:t>
      </w:r>
      <w:r w:rsidRPr="00360EFB">
        <w:rPr>
          <w:rFonts w:ascii="Arial" w:eastAsia="Times New Roman" w:hAnsi="Arial" w:cs="Arial"/>
          <w:color w:val="000000"/>
          <w:sz w:val="20"/>
          <w:szCs w:val="20"/>
        </w:rPr>
        <w:br/>
      </w:r>
      <w:r w:rsidRPr="00360EFB">
        <w:rPr>
          <w:rFonts w:ascii="Arial" w:eastAsia="Times New Roman" w:hAnsi="Arial" w:cs="Arial"/>
          <w:i/>
          <w:iCs/>
          <w:color w:val="000000"/>
          <w:sz w:val="20"/>
          <w:szCs w:val="20"/>
        </w:rPr>
        <w:t>(Enclosed with the Prime Minister’s Decision No. 2044/QD-TTg dated October 27, 2016)</w:t>
      </w:r>
    </w:p>
    <w:tbl>
      <w:tblPr>
        <w:tblW w:w="0" w:type="dxa"/>
        <w:shd w:val="clear" w:color="auto" w:fill="FFFFFF"/>
        <w:tblCellMar>
          <w:left w:w="0" w:type="dxa"/>
          <w:right w:w="0" w:type="dxa"/>
        </w:tblCellMar>
        <w:tblLook w:val="04A0" w:firstRow="1" w:lastRow="0" w:firstColumn="1" w:lastColumn="0" w:noHBand="0" w:noVBand="1"/>
      </w:tblPr>
      <w:tblGrid>
        <w:gridCol w:w="410"/>
        <w:gridCol w:w="3839"/>
        <w:gridCol w:w="3932"/>
        <w:gridCol w:w="1199"/>
      </w:tblGrid>
      <w:tr w:rsidR="00360EFB" w:rsidRPr="00360EFB" w14:paraId="679E5889" w14:textId="77777777" w:rsidTr="00360EFB">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A48F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No.</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14:paraId="73234D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Subject matters</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14:paraId="2C5803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Completion indicator</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477B7E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shd w:val="clear" w:color="auto" w:fill="FFFFFF"/>
              </w:rPr>
              <w:t>Agency in charge</w:t>
            </w:r>
          </w:p>
        </w:tc>
      </w:tr>
      <w:tr w:rsidR="00360EFB" w:rsidRPr="00360EFB" w14:paraId="5803642A"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40B76DF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Preparedness to respond to natural disaster and monitor climate</w:t>
            </w:r>
          </w:p>
        </w:tc>
      </w:tr>
      <w:tr w:rsidR="00360EFB" w:rsidRPr="00360EFB" w14:paraId="1AA1B27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526969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w:t>
            </w:r>
          </w:p>
        </w:tc>
        <w:tc>
          <w:tcPr>
            <w:tcW w:w="2100" w:type="pct"/>
            <w:tcBorders>
              <w:top w:val="nil"/>
              <w:left w:val="nil"/>
              <w:bottom w:val="single" w:sz="8" w:space="0" w:color="auto"/>
              <w:right w:val="single" w:sz="8" w:space="0" w:color="auto"/>
            </w:tcBorders>
            <w:shd w:val="clear" w:color="auto" w:fill="FFFFFF"/>
            <w:vAlign w:val="center"/>
            <w:hideMark/>
          </w:tcPr>
          <w:p w14:paraId="046D12C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instructions on the formulation of a provincial-level integrated flood management plan (IFMP)</w:t>
            </w:r>
          </w:p>
        </w:tc>
        <w:tc>
          <w:tcPr>
            <w:tcW w:w="2150" w:type="pct"/>
            <w:tcBorders>
              <w:top w:val="nil"/>
              <w:left w:val="nil"/>
              <w:bottom w:val="single" w:sz="8" w:space="0" w:color="auto"/>
              <w:right w:val="single" w:sz="8" w:space="0" w:color="auto"/>
            </w:tcBorders>
            <w:shd w:val="clear" w:color="auto" w:fill="FFFFFF"/>
            <w:vAlign w:val="center"/>
            <w:hideMark/>
          </w:tcPr>
          <w:p w14:paraId="67770F6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Development’s Circular on formulation of IFMP (promulgated)</w:t>
            </w:r>
          </w:p>
        </w:tc>
        <w:tc>
          <w:tcPr>
            <w:tcW w:w="450" w:type="pct"/>
            <w:tcBorders>
              <w:top w:val="nil"/>
              <w:left w:val="nil"/>
              <w:bottom w:val="single" w:sz="8" w:space="0" w:color="auto"/>
              <w:right w:val="single" w:sz="8" w:space="0" w:color="auto"/>
            </w:tcBorders>
            <w:shd w:val="clear" w:color="auto" w:fill="FFFFFF"/>
            <w:vAlign w:val="center"/>
            <w:hideMark/>
          </w:tcPr>
          <w:p w14:paraId="5D9790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21EA013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84966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w:t>
            </w:r>
          </w:p>
        </w:tc>
        <w:tc>
          <w:tcPr>
            <w:tcW w:w="2100" w:type="pct"/>
            <w:tcBorders>
              <w:top w:val="nil"/>
              <w:left w:val="nil"/>
              <w:bottom w:val="single" w:sz="8" w:space="0" w:color="auto"/>
              <w:right w:val="single" w:sz="8" w:space="0" w:color="auto"/>
            </w:tcBorders>
            <w:shd w:val="clear" w:color="auto" w:fill="FFFFFF"/>
            <w:vAlign w:val="center"/>
            <w:hideMark/>
          </w:tcPr>
          <w:p w14:paraId="42E5E88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w:t>
            </w:r>
            <w:bookmarkStart w:id="2" w:name="dieu_22"/>
            <w:r w:rsidRPr="00360EFB">
              <w:rPr>
                <w:rFonts w:ascii="Arial" w:eastAsia="Times New Roman" w:hAnsi="Arial" w:cs="Arial"/>
                <w:color w:val="000000"/>
                <w:sz w:val="20"/>
                <w:szCs w:val="20"/>
              </w:rPr>
              <w:t>type and duration of hydrometeorological warning and forecasting bulletin</w:t>
            </w:r>
            <w:bookmarkEnd w:id="2"/>
            <w:r w:rsidRPr="00360EFB">
              <w:rPr>
                <w:rFonts w:ascii="Arial" w:eastAsia="Times New Roman" w:hAnsi="Arial" w:cs="Arial"/>
                <w:color w:val="000000"/>
                <w:sz w:val="20"/>
                <w:szCs w:val="20"/>
              </w:rPr>
              <w:t>s (implement the law on meteorology and hydrology)</w:t>
            </w:r>
          </w:p>
        </w:tc>
        <w:tc>
          <w:tcPr>
            <w:tcW w:w="2150" w:type="pct"/>
            <w:tcBorders>
              <w:top w:val="nil"/>
              <w:left w:val="nil"/>
              <w:bottom w:val="single" w:sz="8" w:space="0" w:color="auto"/>
              <w:right w:val="single" w:sz="8" w:space="0" w:color="auto"/>
            </w:tcBorders>
            <w:shd w:val="clear" w:color="auto" w:fill="FFFFFF"/>
            <w:vAlign w:val="center"/>
            <w:hideMark/>
          </w:tcPr>
          <w:p w14:paraId="0916F72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type and duration of hydrometeorological warning and forecasting bulletins (promulgated)</w:t>
            </w:r>
          </w:p>
        </w:tc>
        <w:tc>
          <w:tcPr>
            <w:tcW w:w="450" w:type="pct"/>
            <w:tcBorders>
              <w:top w:val="nil"/>
              <w:left w:val="nil"/>
              <w:bottom w:val="single" w:sz="8" w:space="0" w:color="auto"/>
              <w:right w:val="single" w:sz="8" w:space="0" w:color="auto"/>
            </w:tcBorders>
            <w:shd w:val="clear" w:color="auto" w:fill="FFFFFF"/>
            <w:vAlign w:val="center"/>
            <w:hideMark/>
          </w:tcPr>
          <w:p w14:paraId="5114B1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59835A9D"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93CAD8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w:t>
            </w:r>
          </w:p>
        </w:tc>
        <w:tc>
          <w:tcPr>
            <w:tcW w:w="2100" w:type="pct"/>
            <w:tcBorders>
              <w:top w:val="nil"/>
              <w:left w:val="nil"/>
              <w:bottom w:val="single" w:sz="8" w:space="0" w:color="auto"/>
              <w:right w:val="single" w:sz="8" w:space="0" w:color="auto"/>
            </w:tcBorders>
            <w:shd w:val="clear" w:color="auto" w:fill="FFFFFF"/>
            <w:vAlign w:val="center"/>
            <w:hideMark/>
          </w:tcPr>
          <w:p w14:paraId="17D945F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penalties for administrative violations in meteorology and hydrology</w:t>
            </w:r>
          </w:p>
        </w:tc>
        <w:tc>
          <w:tcPr>
            <w:tcW w:w="2150" w:type="pct"/>
            <w:tcBorders>
              <w:top w:val="nil"/>
              <w:left w:val="nil"/>
              <w:bottom w:val="single" w:sz="8" w:space="0" w:color="auto"/>
              <w:right w:val="single" w:sz="8" w:space="0" w:color="auto"/>
            </w:tcBorders>
            <w:shd w:val="clear" w:color="auto" w:fill="FFFFFF"/>
            <w:vAlign w:val="center"/>
            <w:hideMark/>
          </w:tcPr>
          <w:p w14:paraId="055E0A9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Government’s Decree on penalties for administrative violations in meteorology and hydrology (promulgated)</w:t>
            </w:r>
          </w:p>
        </w:tc>
        <w:tc>
          <w:tcPr>
            <w:tcW w:w="450" w:type="pct"/>
            <w:tcBorders>
              <w:top w:val="nil"/>
              <w:left w:val="nil"/>
              <w:bottom w:val="single" w:sz="8" w:space="0" w:color="auto"/>
              <w:right w:val="single" w:sz="8" w:space="0" w:color="auto"/>
            </w:tcBorders>
            <w:shd w:val="clear" w:color="auto" w:fill="FFFFFF"/>
            <w:vAlign w:val="center"/>
            <w:hideMark/>
          </w:tcPr>
          <w:p w14:paraId="03C938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473B75E6"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1F38204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Ensuring water and food security amid climate change</w:t>
            </w:r>
          </w:p>
        </w:tc>
      </w:tr>
      <w:tr w:rsidR="00360EFB" w:rsidRPr="00360EFB" w14:paraId="25853BC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F26C92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w:t>
            </w:r>
          </w:p>
        </w:tc>
        <w:tc>
          <w:tcPr>
            <w:tcW w:w="2100" w:type="pct"/>
            <w:tcBorders>
              <w:top w:val="nil"/>
              <w:left w:val="nil"/>
              <w:bottom w:val="single" w:sz="8" w:space="0" w:color="auto"/>
              <w:right w:val="single" w:sz="8" w:space="0" w:color="auto"/>
            </w:tcBorders>
            <w:shd w:val="clear" w:color="auto" w:fill="FFFFFF"/>
            <w:vAlign w:val="center"/>
            <w:hideMark/>
          </w:tcPr>
          <w:p w14:paraId="1E00AE4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 list of prioritized water source protection corridors which have been passed by provincial governments</w:t>
            </w:r>
          </w:p>
        </w:tc>
        <w:tc>
          <w:tcPr>
            <w:tcW w:w="2150" w:type="pct"/>
            <w:tcBorders>
              <w:top w:val="nil"/>
              <w:left w:val="nil"/>
              <w:bottom w:val="single" w:sz="8" w:space="0" w:color="auto"/>
              <w:right w:val="single" w:sz="8" w:space="0" w:color="auto"/>
            </w:tcBorders>
            <w:shd w:val="clear" w:color="auto" w:fill="FFFFFF"/>
            <w:vAlign w:val="center"/>
            <w:hideMark/>
          </w:tcPr>
          <w:p w14:paraId="1B2A6EA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list of prioritized water source protection corridors passed by the provincial governments and submitted to the Prime Minister by the Ministry of Natural Resources and Environment</w:t>
            </w:r>
          </w:p>
        </w:tc>
        <w:tc>
          <w:tcPr>
            <w:tcW w:w="450" w:type="pct"/>
            <w:tcBorders>
              <w:top w:val="nil"/>
              <w:left w:val="nil"/>
              <w:bottom w:val="single" w:sz="8" w:space="0" w:color="auto"/>
              <w:right w:val="single" w:sz="8" w:space="0" w:color="auto"/>
            </w:tcBorders>
            <w:shd w:val="clear" w:color="auto" w:fill="FFFFFF"/>
            <w:vAlign w:val="center"/>
            <w:hideMark/>
          </w:tcPr>
          <w:p w14:paraId="45E2B6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7CED41C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352C3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w:t>
            </w:r>
          </w:p>
        </w:tc>
        <w:tc>
          <w:tcPr>
            <w:tcW w:w="2100" w:type="pct"/>
            <w:tcBorders>
              <w:top w:val="nil"/>
              <w:left w:val="nil"/>
              <w:bottom w:val="single" w:sz="8" w:space="0" w:color="auto"/>
              <w:right w:val="single" w:sz="8" w:space="0" w:color="auto"/>
            </w:tcBorders>
            <w:shd w:val="clear" w:color="auto" w:fill="FFFFFF"/>
            <w:vAlign w:val="center"/>
            <w:hideMark/>
          </w:tcPr>
          <w:p w14:paraId="1910511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incentive mechanism on water-efficient irrigation for prioritized plants</w:t>
            </w:r>
          </w:p>
        </w:tc>
        <w:tc>
          <w:tcPr>
            <w:tcW w:w="2150" w:type="pct"/>
            <w:tcBorders>
              <w:top w:val="nil"/>
              <w:left w:val="nil"/>
              <w:bottom w:val="single" w:sz="8" w:space="0" w:color="auto"/>
              <w:right w:val="single" w:sz="8" w:space="0" w:color="auto"/>
            </w:tcBorders>
            <w:shd w:val="clear" w:color="auto" w:fill="FFFFFF"/>
            <w:vAlign w:val="center"/>
            <w:hideMark/>
          </w:tcPr>
          <w:p w14:paraId="2204852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Development's Document providing instructions on water-efficient irrigation for prioritized plants</w:t>
            </w:r>
          </w:p>
        </w:tc>
        <w:tc>
          <w:tcPr>
            <w:tcW w:w="450" w:type="pct"/>
            <w:tcBorders>
              <w:top w:val="nil"/>
              <w:left w:val="nil"/>
              <w:bottom w:val="single" w:sz="8" w:space="0" w:color="auto"/>
              <w:right w:val="single" w:sz="8" w:space="0" w:color="auto"/>
            </w:tcBorders>
            <w:shd w:val="clear" w:color="auto" w:fill="FFFFFF"/>
            <w:vAlign w:val="center"/>
            <w:hideMark/>
          </w:tcPr>
          <w:p w14:paraId="2274FB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42D7C740"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3502ADF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Preparedness to respond to rising sea and natural disaster risks in vulnerable zones</w:t>
            </w:r>
          </w:p>
        </w:tc>
      </w:tr>
      <w:tr w:rsidR="00360EFB" w:rsidRPr="00360EFB" w14:paraId="31B3D8E4"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B03ADC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3.1</w:t>
            </w:r>
          </w:p>
        </w:tc>
        <w:tc>
          <w:tcPr>
            <w:tcW w:w="2100" w:type="pct"/>
            <w:tcBorders>
              <w:top w:val="nil"/>
              <w:left w:val="nil"/>
              <w:bottom w:val="single" w:sz="8" w:space="0" w:color="auto"/>
              <w:right w:val="single" w:sz="8" w:space="0" w:color="auto"/>
            </w:tcBorders>
            <w:shd w:val="clear" w:color="auto" w:fill="FFFFFF"/>
            <w:vAlign w:val="center"/>
            <w:hideMark/>
          </w:tcPr>
          <w:p w14:paraId="072E88B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Formulate and promulgate national coastal </w:t>
            </w:r>
            <w:r w:rsidRPr="00360EFB">
              <w:rPr>
                <w:rFonts w:ascii="Arial" w:eastAsia="Times New Roman" w:hAnsi="Arial" w:cs="Arial"/>
                <w:color w:val="000000"/>
                <w:sz w:val="20"/>
                <w:szCs w:val="20"/>
              </w:rPr>
              <w:lastRenderedPageBreak/>
              <w:t>zoning</w:t>
            </w:r>
          </w:p>
        </w:tc>
        <w:tc>
          <w:tcPr>
            <w:tcW w:w="2150" w:type="pct"/>
            <w:tcBorders>
              <w:top w:val="nil"/>
              <w:left w:val="nil"/>
              <w:bottom w:val="single" w:sz="8" w:space="0" w:color="auto"/>
              <w:right w:val="single" w:sz="8" w:space="0" w:color="auto"/>
            </w:tcBorders>
            <w:shd w:val="clear" w:color="auto" w:fill="FFFFFF"/>
            <w:vAlign w:val="center"/>
            <w:hideMark/>
          </w:tcPr>
          <w:p w14:paraId="1F4034E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xml:space="preserve">The Ministry of Natural Resources and Environment’s Decision on national coastal </w:t>
            </w:r>
            <w:r w:rsidRPr="00360EFB">
              <w:rPr>
                <w:rFonts w:ascii="Arial" w:eastAsia="Times New Roman" w:hAnsi="Arial" w:cs="Arial"/>
                <w:color w:val="000000"/>
                <w:sz w:val="20"/>
                <w:szCs w:val="20"/>
              </w:rPr>
              <w:lastRenderedPageBreak/>
              <w:t>zoning (promulgated)</w:t>
            </w:r>
          </w:p>
        </w:tc>
        <w:tc>
          <w:tcPr>
            <w:tcW w:w="450" w:type="pct"/>
            <w:tcBorders>
              <w:top w:val="nil"/>
              <w:left w:val="nil"/>
              <w:bottom w:val="single" w:sz="8" w:space="0" w:color="auto"/>
              <w:right w:val="single" w:sz="8" w:space="0" w:color="auto"/>
            </w:tcBorders>
            <w:shd w:val="clear" w:color="auto" w:fill="FFFFFF"/>
            <w:vAlign w:val="center"/>
            <w:hideMark/>
          </w:tcPr>
          <w:p w14:paraId="7D39E9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xml:space="preserve">The Ministry of Natural </w:t>
            </w:r>
            <w:r w:rsidRPr="00360EFB">
              <w:rPr>
                <w:rFonts w:ascii="Arial" w:eastAsia="Times New Roman" w:hAnsi="Arial" w:cs="Arial"/>
                <w:color w:val="000000"/>
                <w:sz w:val="20"/>
                <w:szCs w:val="20"/>
              </w:rPr>
              <w:lastRenderedPageBreak/>
              <w:t>Resources and Environment</w:t>
            </w:r>
          </w:p>
        </w:tc>
      </w:tr>
      <w:tr w:rsidR="00360EFB" w:rsidRPr="00360EFB" w14:paraId="7C8EC964"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B945F7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3.2</w:t>
            </w:r>
          </w:p>
        </w:tc>
        <w:tc>
          <w:tcPr>
            <w:tcW w:w="2100" w:type="pct"/>
            <w:tcBorders>
              <w:top w:val="nil"/>
              <w:left w:val="nil"/>
              <w:bottom w:val="single" w:sz="8" w:space="0" w:color="auto"/>
              <w:right w:val="single" w:sz="8" w:space="0" w:color="auto"/>
            </w:tcBorders>
            <w:shd w:val="clear" w:color="auto" w:fill="FFFFFF"/>
            <w:vAlign w:val="center"/>
            <w:hideMark/>
          </w:tcPr>
          <w:p w14:paraId="661E703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instructions on coastal resource co-management to reinforce resilience to climate change [and piloted in coastal province]</w:t>
            </w:r>
          </w:p>
        </w:tc>
        <w:tc>
          <w:tcPr>
            <w:tcW w:w="2150" w:type="pct"/>
            <w:tcBorders>
              <w:top w:val="nil"/>
              <w:left w:val="nil"/>
              <w:bottom w:val="single" w:sz="8" w:space="0" w:color="auto"/>
              <w:right w:val="single" w:sz="8" w:space="0" w:color="auto"/>
            </w:tcBorders>
            <w:shd w:val="clear" w:color="auto" w:fill="FFFFFF"/>
            <w:vAlign w:val="center"/>
            <w:hideMark/>
          </w:tcPr>
          <w:p w14:paraId="38C45CC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Document providing instructions on coastal resource co-management to reinforce resilience to climate change [and piloted in coastal provinces] (promulgated)</w:t>
            </w:r>
          </w:p>
        </w:tc>
        <w:tc>
          <w:tcPr>
            <w:tcW w:w="450" w:type="pct"/>
            <w:tcBorders>
              <w:top w:val="nil"/>
              <w:left w:val="nil"/>
              <w:bottom w:val="single" w:sz="8" w:space="0" w:color="auto"/>
              <w:right w:val="single" w:sz="8" w:space="0" w:color="auto"/>
            </w:tcBorders>
            <w:shd w:val="clear" w:color="auto" w:fill="FFFFFF"/>
            <w:vAlign w:val="center"/>
            <w:hideMark/>
          </w:tcPr>
          <w:p w14:paraId="602813D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49D868B5"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0CD105C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4. Sustainable forest management and development</w:t>
            </w:r>
          </w:p>
        </w:tc>
      </w:tr>
      <w:tr w:rsidR="00360EFB" w:rsidRPr="00360EFB" w14:paraId="50C1775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E35BC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4.1</w:t>
            </w:r>
          </w:p>
        </w:tc>
        <w:tc>
          <w:tcPr>
            <w:tcW w:w="2100" w:type="pct"/>
            <w:tcBorders>
              <w:top w:val="nil"/>
              <w:left w:val="nil"/>
              <w:bottom w:val="single" w:sz="8" w:space="0" w:color="auto"/>
              <w:right w:val="single" w:sz="8" w:space="0" w:color="auto"/>
            </w:tcBorders>
            <w:shd w:val="clear" w:color="auto" w:fill="FFFFFF"/>
            <w:vAlign w:val="center"/>
            <w:hideMark/>
          </w:tcPr>
          <w:p w14:paraId="3E8A5E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instructions on checking coastal protective forest planning and reporting mechanism of local authorities on coastal forest monitoring and evaluation activities</w:t>
            </w:r>
          </w:p>
        </w:tc>
        <w:tc>
          <w:tcPr>
            <w:tcW w:w="2150" w:type="pct"/>
            <w:tcBorders>
              <w:top w:val="nil"/>
              <w:left w:val="nil"/>
              <w:bottom w:val="single" w:sz="8" w:space="0" w:color="auto"/>
              <w:right w:val="single" w:sz="8" w:space="0" w:color="auto"/>
            </w:tcBorders>
            <w:shd w:val="clear" w:color="auto" w:fill="FFFFFF"/>
            <w:vAlign w:val="center"/>
            <w:hideMark/>
          </w:tcPr>
          <w:p w14:paraId="5D643AC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Development’s Decision providing instructions on checking coastal forest planning (promulgated)</w:t>
            </w:r>
          </w:p>
        </w:tc>
        <w:tc>
          <w:tcPr>
            <w:tcW w:w="450" w:type="pct"/>
            <w:tcBorders>
              <w:top w:val="nil"/>
              <w:left w:val="nil"/>
              <w:bottom w:val="single" w:sz="8" w:space="0" w:color="auto"/>
              <w:right w:val="single" w:sz="8" w:space="0" w:color="auto"/>
            </w:tcBorders>
            <w:shd w:val="clear" w:color="auto" w:fill="FFFFFF"/>
            <w:vAlign w:val="center"/>
            <w:hideMark/>
          </w:tcPr>
          <w:p w14:paraId="692F259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3A99FF18"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90BC6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4.2</w:t>
            </w:r>
          </w:p>
        </w:tc>
        <w:tc>
          <w:tcPr>
            <w:tcW w:w="2100" w:type="pct"/>
            <w:tcBorders>
              <w:top w:val="nil"/>
              <w:left w:val="nil"/>
              <w:bottom w:val="single" w:sz="8" w:space="0" w:color="auto"/>
              <w:right w:val="single" w:sz="8" w:space="0" w:color="auto"/>
            </w:tcBorders>
            <w:shd w:val="clear" w:color="auto" w:fill="FFFFFF"/>
            <w:vAlign w:val="center"/>
            <w:hideMark/>
          </w:tcPr>
          <w:p w14:paraId="43BEA56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Amend and supplement the Prime Minister’s Decision No.</w:t>
            </w:r>
            <w:r w:rsidR="00CC3BF4">
              <w:fldChar w:fldCharType="begin"/>
            </w:r>
            <w:r w:rsidR="00CC3BF4">
              <w:instrText xml:space="preserve"> HYPERLINK "http://hethongphapluatvietnam.com/docs/find-go/799/QD-TTg&amp;area=2&amp;type=0&amp;match=False&amp;vc=True&amp;lan=0" \t "_blank" </w:instrText>
            </w:r>
            <w:r w:rsidR="00CC3BF4">
              <w:fldChar w:fldCharType="separate"/>
            </w:r>
            <w:r w:rsidRPr="00360EFB">
              <w:rPr>
                <w:rFonts w:ascii="Arial" w:eastAsia="Times New Roman" w:hAnsi="Arial" w:cs="Arial"/>
                <w:color w:val="000000"/>
                <w:sz w:val="20"/>
              </w:rPr>
              <w:t> 799/QD-TTg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June 27, 2012 granting approval for the National Action Program “Reducing greenhouse gas emissions through efforts to constrain deforestation and forest degradation, sustainable forest resource management, forest carbon reserves conservation and development” in 2011 – 2020 period (National REDD+ Action Program)</w:t>
            </w:r>
          </w:p>
        </w:tc>
        <w:tc>
          <w:tcPr>
            <w:tcW w:w="2150" w:type="pct"/>
            <w:tcBorders>
              <w:top w:val="nil"/>
              <w:left w:val="nil"/>
              <w:bottom w:val="single" w:sz="8" w:space="0" w:color="auto"/>
              <w:right w:val="single" w:sz="8" w:space="0" w:color="auto"/>
            </w:tcBorders>
            <w:shd w:val="clear" w:color="auto" w:fill="FFFFFF"/>
            <w:vAlign w:val="center"/>
            <w:hideMark/>
          </w:tcPr>
          <w:p w14:paraId="03DD5B2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Prime Minister’s Decision on National REDD+ Action Program (promulgated)</w:t>
            </w:r>
          </w:p>
        </w:tc>
        <w:tc>
          <w:tcPr>
            <w:tcW w:w="450" w:type="pct"/>
            <w:tcBorders>
              <w:top w:val="nil"/>
              <w:left w:val="nil"/>
              <w:bottom w:val="single" w:sz="8" w:space="0" w:color="auto"/>
              <w:right w:val="single" w:sz="8" w:space="0" w:color="auto"/>
            </w:tcBorders>
            <w:shd w:val="clear" w:color="auto" w:fill="FFFFFF"/>
            <w:vAlign w:val="center"/>
            <w:hideMark/>
          </w:tcPr>
          <w:p w14:paraId="5DFFD4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7017FA4E"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0DBFCC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4.3</w:t>
            </w:r>
          </w:p>
        </w:tc>
        <w:tc>
          <w:tcPr>
            <w:tcW w:w="2100" w:type="pct"/>
            <w:tcBorders>
              <w:top w:val="nil"/>
              <w:left w:val="nil"/>
              <w:bottom w:val="single" w:sz="8" w:space="0" w:color="auto"/>
              <w:right w:val="single" w:sz="8" w:space="0" w:color="auto"/>
            </w:tcBorders>
            <w:shd w:val="clear" w:color="auto" w:fill="FFFFFF"/>
            <w:vAlign w:val="center"/>
            <w:hideMark/>
          </w:tcPr>
          <w:p w14:paraId="527C6B6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Amend the law on forestry</w:t>
            </w:r>
          </w:p>
        </w:tc>
        <w:tc>
          <w:tcPr>
            <w:tcW w:w="2150" w:type="pct"/>
            <w:tcBorders>
              <w:top w:val="nil"/>
              <w:left w:val="nil"/>
              <w:bottom w:val="single" w:sz="8" w:space="0" w:color="auto"/>
              <w:right w:val="single" w:sz="8" w:space="0" w:color="auto"/>
            </w:tcBorders>
            <w:shd w:val="clear" w:color="auto" w:fill="FFFFFF"/>
            <w:vAlign w:val="center"/>
            <w:hideMark/>
          </w:tcPr>
          <w:p w14:paraId="0A32235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draft law on forestry has been formulated, pending suggestions from relevant ministries, agencies and organizations</w:t>
            </w:r>
          </w:p>
        </w:tc>
        <w:tc>
          <w:tcPr>
            <w:tcW w:w="450" w:type="pct"/>
            <w:tcBorders>
              <w:top w:val="nil"/>
              <w:left w:val="nil"/>
              <w:bottom w:val="single" w:sz="8" w:space="0" w:color="auto"/>
              <w:right w:val="single" w:sz="8" w:space="0" w:color="auto"/>
            </w:tcBorders>
            <w:shd w:val="clear" w:color="auto" w:fill="FFFFFF"/>
            <w:vAlign w:val="center"/>
            <w:hideMark/>
          </w:tcPr>
          <w:p w14:paraId="4082AC4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Agriculture and Rural Development</w:t>
            </w:r>
          </w:p>
        </w:tc>
      </w:tr>
      <w:tr w:rsidR="00360EFB" w:rsidRPr="00360EFB" w14:paraId="564BE029"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62EA6C5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5. Greenhouse gas emission mitigation in the course of socio-economic development</w:t>
            </w:r>
          </w:p>
        </w:tc>
      </w:tr>
      <w:tr w:rsidR="00360EFB" w:rsidRPr="00360EFB" w14:paraId="20E3FCE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37E35D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w:t>
            </w:r>
          </w:p>
        </w:tc>
        <w:tc>
          <w:tcPr>
            <w:tcW w:w="2100" w:type="pct"/>
            <w:tcBorders>
              <w:top w:val="nil"/>
              <w:left w:val="nil"/>
              <w:bottom w:val="single" w:sz="8" w:space="0" w:color="auto"/>
              <w:right w:val="single" w:sz="8" w:space="0" w:color="auto"/>
            </w:tcBorders>
            <w:shd w:val="clear" w:color="auto" w:fill="FFFFFF"/>
            <w:vAlign w:val="center"/>
            <w:hideMark/>
          </w:tcPr>
          <w:p w14:paraId="2885462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planning for national biomass power projects to 2020 and a vision to 2030.</w:t>
            </w:r>
          </w:p>
        </w:tc>
        <w:tc>
          <w:tcPr>
            <w:tcW w:w="2150" w:type="pct"/>
            <w:tcBorders>
              <w:top w:val="nil"/>
              <w:left w:val="nil"/>
              <w:bottom w:val="single" w:sz="8" w:space="0" w:color="auto"/>
              <w:right w:val="single" w:sz="8" w:space="0" w:color="auto"/>
            </w:tcBorders>
            <w:shd w:val="clear" w:color="auto" w:fill="FFFFFF"/>
            <w:vAlign w:val="center"/>
            <w:hideMark/>
          </w:tcPr>
          <w:p w14:paraId="1BE1B25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Prime Minister’s Decision on planning for national biomass power projects to 2020 and a vision to 2030 (promulgated)</w:t>
            </w:r>
          </w:p>
        </w:tc>
        <w:tc>
          <w:tcPr>
            <w:tcW w:w="450" w:type="pct"/>
            <w:tcBorders>
              <w:top w:val="nil"/>
              <w:left w:val="nil"/>
              <w:bottom w:val="single" w:sz="8" w:space="0" w:color="auto"/>
              <w:right w:val="single" w:sz="8" w:space="0" w:color="auto"/>
            </w:tcBorders>
            <w:shd w:val="clear" w:color="auto" w:fill="FFFFFF"/>
            <w:vAlign w:val="center"/>
            <w:hideMark/>
          </w:tcPr>
          <w:p w14:paraId="3C83A1D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11DEA26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56A47A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5.2</w:t>
            </w:r>
          </w:p>
        </w:tc>
        <w:tc>
          <w:tcPr>
            <w:tcW w:w="2100" w:type="pct"/>
            <w:tcBorders>
              <w:top w:val="nil"/>
              <w:left w:val="nil"/>
              <w:bottom w:val="single" w:sz="8" w:space="0" w:color="auto"/>
              <w:right w:val="single" w:sz="8" w:space="0" w:color="auto"/>
            </w:tcBorders>
            <w:shd w:val="clear" w:color="auto" w:fill="FFFFFF"/>
            <w:vAlign w:val="center"/>
            <w:hideMark/>
          </w:tcPr>
          <w:p w14:paraId="394B45F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planning for national wind power projects to 2020 and a vision to 2030.</w:t>
            </w:r>
          </w:p>
        </w:tc>
        <w:tc>
          <w:tcPr>
            <w:tcW w:w="2150" w:type="pct"/>
            <w:tcBorders>
              <w:top w:val="nil"/>
              <w:left w:val="nil"/>
              <w:bottom w:val="single" w:sz="8" w:space="0" w:color="auto"/>
              <w:right w:val="single" w:sz="8" w:space="0" w:color="auto"/>
            </w:tcBorders>
            <w:shd w:val="clear" w:color="auto" w:fill="FFFFFF"/>
            <w:vAlign w:val="center"/>
            <w:hideMark/>
          </w:tcPr>
          <w:p w14:paraId="17C87B2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Prime Minister’s Decision on planning for national wind power projects to 2020 and a vision to 2030 (promulgated)</w:t>
            </w:r>
          </w:p>
        </w:tc>
        <w:tc>
          <w:tcPr>
            <w:tcW w:w="450" w:type="pct"/>
            <w:tcBorders>
              <w:top w:val="nil"/>
              <w:left w:val="nil"/>
              <w:bottom w:val="single" w:sz="8" w:space="0" w:color="auto"/>
              <w:right w:val="single" w:sz="8" w:space="0" w:color="auto"/>
            </w:tcBorders>
            <w:shd w:val="clear" w:color="auto" w:fill="FFFFFF"/>
            <w:vAlign w:val="center"/>
            <w:hideMark/>
          </w:tcPr>
          <w:p w14:paraId="0128B6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7415A876"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508B0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w:t>
            </w:r>
          </w:p>
        </w:tc>
        <w:tc>
          <w:tcPr>
            <w:tcW w:w="2100" w:type="pct"/>
            <w:tcBorders>
              <w:top w:val="nil"/>
              <w:left w:val="nil"/>
              <w:bottom w:val="single" w:sz="8" w:space="0" w:color="auto"/>
              <w:right w:val="single" w:sz="8" w:space="0" w:color="auto"/>
            </w:tcBorders>
            <w:shd w:val="clear" w:color="auto" w:fill="FFFFFF"/>
            <w:vAlign w:val="center"/>
            <w:hideMark/>
          </w:tcPr>
          <w:p w14:paraId="59751DA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circular on solar power project development and specimen power purchase agreement (PPA) in Vietnam</w:t>
            </w:r>
          </w:p>
        </w:tc>
        <w:tc>
          <w:tcPr>
            <w:tcW w:w="2150" w:type="pct"/>
            <w:tcBorders>
              <w:top w:val="nil"/>
              <w:left w:val="nil"/>
              <w:bottom w:val="single" w:sz="8" w:space="0" w:color="auto"/>
              <w:right w:val="single" w:sz="8" w:space="0" w:color="auto"/>
            </w:tcBorders>
            <w:shd w:val="clear" w:color="auto" w:fill="FFFFFF"/>
            <w:vAlign w:val="center"/>
            <w:hideMark/>
          </w:tcPr>
          <w:p w14:paraId="7CFE92C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Trade’s Circular on solar power project development and specimen power purchase agreement (PPA) in Vietnam</w:t>
            </w:r>
          </w:p>
        </w:tc>
        <w:tc>
          <w:tcPr>
            <w:tcW w:w="450" w:type="pct"/>
            <w:tcBorders>
              <w:top w:val="nil"/>
              <w:left w:val="nil"/>
              <w:bottom w:val="single" w:sz="8" w:space="0" w:color="auto"/>
              <w:right w:val="single" w:sz="8" w:space="0" w:color="auto"/>
            </w:tcBorders>
            <w:shd w:val="clear" w:color="auto" w:fill="FFFFFF"/>
            <w:vAlign w:val="center"/>
            <w:hideMark/>
          </w:tcPr>
          <w:p w14:paraId="4D52947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57A0EBE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DECA8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5.4</w:t>
            </w:r>
          </w:p>
        </w:tc>
        <w:tc>
          <w:tcPr>
            <w:tcW w:w="2100" w:type="pct"/>
            <w:tcBorders>
              <w:top w:val="nil"/>
              <w:left w:val="nil"/>
              <w:bottom w:val="single" w:sz="8" w:space="0" w:color="auto"/>
              <w:right w:val="single" w:sz="8" w:space="0" w:color="auto"/>
            </w:tcBorders>
            <w:shd w:val="clear" w:color="auto" w:fill="FFFFFF"/>
            <w:vAlign w:val="center"/>
            <w:hideMark/>
          </w:tcPr>
          <w:p w14:paraId="7B18B7C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Formulate and promulgate standards for energy efficiency in plastics production </w:t>
            </w:r>
            <w:r w:rsidRPr="00360EFB">
              <w:rPr>
                <w:rFonts w:ascii="Arial" w:eastAsia="Times New Roman" w:hAnsi="Arial" w:cs="Arial"/>
                <w:color w:val="000000"/>
                <w:sz w:val="20"/>
                <w:szCs w:val="20"/>
              </w:rPr>
              <w:lastRenderedPageBreak/>
              <w:t>industry</w:t>
            </w:r>
          </w:p>
        </w:tc>
        <w:tc>
          <w:tcPr>
            <w:tcW w:w="2150" w:type="pct"/>
            <w:tcBorders>
              <w:top w:val="nil"/>
              <w:left w:val="nil"/>
              <w:bottom w:val="single" w:sz="8" w:space="0" w:color="auto"/>
              <w:right w:val="single" w:sz="8" w:space="0" w:color="auto"/>
            </w:tcBorders>
            <w:shd w:val="clear" w:color="auto" w:fill="FFFFFF"/>
            <w:vAlign w:val="center"/>
            <w:hideMark/>
          </w:tcPr>
          <w:p w14:paraId="7E50267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xml:space="preserve">The Ministry of Industry and Trade’s Circular on standards for energy efficiency </w:t>
            </w:r>
            <w:r w:rsidRPr="00360EFB">
              <w:rPr>
                <w:rFonts w:ascii="Arial" w:eastAsia="Times New Roman" w:hAnsi="Arial" w:cs="Arial"/>
                <w:color w:val="000000"/>
                <w:sz w:val="20"/>
                <w:szCs w:val="20"/>
              </w:rPr>
              <w:lastRenderedPageBreak/>
              <w:t>in plastics production industry (promulgated)</w:t>
            </w:r>
          </w:p>
        </w:tc>
        <w:tc>
          <w:tcPr>
            <w:tcW w:w="450" w:type="pct"/>
            <w:tcBorders>
              <w:top w:val="nil"/>
              <w:left w:val="nil"/>
              <w:bottom w:val="single" w:sz="8" w:space="0" w:color="auto"/>
              <w:right w:val="single" w:sz="8" w:space="0" w:color="auto"/>
            </w:tcBorders>
            <w:shd w:val="clear" w:color="auto" w:fill="FFFFFF"/>
            <w:vAlign w:val="center"/>
            <w:hideMark/>
          </w:tcPr>
          <w:p w14:paraId="63E15C5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xml:space="preserve">The Ministry of Industry </w:t>
            </w:r>
            <w:r w:rsidRPr="00360EFB">
              <w:rPr>
                <w:rFonts w:ascii="Arial" w:eastAsia="Times New Roman" w:hAnsi="Arial" w:cs="Arial"/>
                <w:color w:val="000000"/>
                <w:sz w:val="20"/>
                <w:szCs w:val="20"/>
              </w:rPr>
              <w:lastRenderedPageBreak/>
              <w:t>and Trade</w:t>
            </w:r>
          </w:p>
        </w:tc>
      </w:tr>
      <w:tr w:rsidR="00360EFB" w:rsidRPr="00360EFB" w14:paraId="2AAAEE3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3868C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5.5</w:t>
            </w:r>
          </w:p>
        </w:tc>
        <w:tc>
          <w:tcPr>
            <w:tcW w:w="2100" w:type="pct"/>
            <w:tcBorders>
              <w:top w:val="nil"/>
              <w:left w:val="nil"/>
              <w:bottom w:val="single" w:sz="8" w:space="0" w:color="auto"/>
              <w:right w:val="single" w:sz="8" w:space="0" w:color="auto"/>
            </w:tcBorders>
            <w:shd w:val="clear" w:color="auto" w:fill="FFFFFF"/>
            <w:vAlign w:val="center"/>
            <w:hideMark/>
          </w:tcPr>
          <w:p w14:paraId="6BB7C31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pulp and paper industry</w:t>
            </w:r>
          </w:p>
        </w:tc>
        <w:tc>
          <w:tcPr>
            <w:tcW w:w="2150" w:type="pct"/>
            <w:tcBorders>
              <w:top w:val="nil"/>
              <w:left w:val="nil"/>
              <w:bottom w:val="single" w:sz="8" w:space="0" w:color="auto"/>
              <w:right w:val="single" w:sz="8" w:space="0" w:color="auto"/>
            </w:tcBorders>
            <w:shd w:val="clear" w:color="auto" w:fill="FFFFFF"/>
            <w:vAlign w:val="center"/>
            <w:hideMark/>
          </w:tcPr>
          <w:p w14:paraId="03C4003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Trade’s Circular on standards for energy efficiency in pulp and paper industry (promulgated)</w:t>
            </w:r>
          </w:p>
        </w:tc>
        <w:tc>
          <w:tcPr>
            <w:tcW w:w="450" w:type="pct"/>
            <w:tcBorders>
              <w:top w:val="nil"/>
              <w:left w:val="nil"/>
              <w:bottom w:val="single" w:sz="8" w:space="0" w:color="auto"/>
              <w:right w:val="single" w:sz="8" w:space="0" w:color="auto"/>
            </w:tcBorders>
            <w:shd w:val="clear" w:color="auto" w:fill="FFFFFF"/>
            <w:vAlign w:val="center"/>
            <w:hideMark/>
          </w:tcPr>
          <w:p w14:paraId="1148A33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5D4B0B91"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A80AC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5.6</w:t>
            </w:r>
          </w:p>
        </w:tc>
        <w:tc>
          <w:tcPr>
            <w:tcW w:w="2100" w:type="pct"/>
            <w:tcBorders>
              <w:top w:val="nil"/>
              <w:left w:val="nil"/>
              <w:bottom w:val="single" w:sz="8" w:space="0" w:color="auto"/>
              <w:right w:val="single" w:sz="8" w:space="0" w:color="auto"/>
            </w:tcBorders>
            <w:shd w:val="clear" w:color="auto" w:fill="FFFFFF"/>
            <w:vAlign w:val="center"/>
            <w:hideMark/>
          </w:tcPr>
          <w:p w14:paraId="3575473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food processing industry</w:t>
            </w:r>
          </w:p>
        </w:tc>
        <w:tc>
          <w:tcPr>
            <w:tcW w:w="2150" w:type="pct"/>
            <w:tcBorders>
              <w:top w:val="nil"/>
              <w:left w:val="nil"/>
              <w:bottom w:val="single" w:sz="8" w:space="0" w:color="auto"/>
              <w:right w:val="single" w:sz="8" w:space="0" w:color="auto"/>
            </w:tcBorders>
            <w:shd w:val="clear" w:color="auto" w:fill="FFFFFF"/>
            <w:vAlign w:val="center"/>
            <w:hideMark/>
          </w:tcPr>
          <w:p w14:paraId="6F3934F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Trade’s Circular on standards for energy efficiency in food processing industry (promulgated)</w:t>
            </w:r>
          </w:p>
        </w:tc>
        <w:tc>
          <w:tcPr>
            <w:tcW w:w="450" w:type="pct"/>
            <w:tcBorders>
              <w:top w:val="nil"/>
              <w:left w:val="nil"/>
              <w:bottom w:val="single" w:sz="8" w:space="0" w:color="auto"/>
              <w:right w:val="single" w:sz="8" w:space="0" w:color="auto"/>
            </w:tcBorders>
            <w:shd w:val="clear" w:color="auto" w:fill="FFFFFF"/>
            <w:vAlign w:val="center"/>
            <w:hideMark/>
          </w:tcPr>
          <w:p w14:paraId="00B2900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Industry and Trade</w:t>
            </w:r>
          </w:p>
        </w:tc>
      </w:tr>
      <w:tr w:rsidR="00360EFB" w:rsidRPr="00360EFB" w14:paraId="2D0ACDBE"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307A30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5.7</w:t>
            </w:r>
          </w:p>
        </w:tc>
        <w:tc>
          <w:tcPr>
            <w:tcW w:w="2100" w:type="pct"/>
            <w:tcBorders>
              <w:top w:val="nil"/>
              <w:left w:val="nil"/>
              <w:bottom w:val="single" w:sz="8" w:space="0" w:color="auto"/>
              <w:right w:val="single" w:sz="8" w:space="0" w:color="auto"/>
            </w:tcBorders>
            <w:shd w:val="clear" w:color="auto" w:fill="FFFFFF"/>
            <w:vAlign w:val="center"/>
            <w:hideMark/>
          </w:tcPr>
          <w:p w14:paraId="7706115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technical instructions on air quality management planning for urban areas in Vietnam</w:t>
            </w:r>
          </w:p>
        </w:tc>
        <w:tc>
          <w:tcPr>
            <w:tcW w:w="2150" w:type="pct"/>
            <w:tcBorders>
              <w:top w:val="nil"/>
              <w:left w:val="nil"/>
              <w:bottom w:val="single" w:sz="8" w:space="0" w:color="auto"/>
              <w:right w:val="single" w:sz="8" w:space="0" w:color="auto"/>
            </w:tcBorders>
            <w:shd w:val="clear" w:color="auto" w:fill="FFFFFF"/>
            <w:vAlign w:val="center"/>
            <w:hideMark/>
          </w:tcPr>
          <w:p w14:paraId="3ED33F1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Document providing instructions on air quality management planning for urban areas in Vietnam</w:t>
            </w:r>
          </w:p>
        </w:tc>
        <w:tc>
          <w:tcPr>
            <w:tcW w:w="450" w:type="pct"/>
            <w:tcBorders>
              <w:top w:val="nil"/>
              <w:left w:val="nil"/>
              <w:bottom w:val="single" w:sz="8" w:space="0" w:color="auto"/>
              <w:right w:val="single" w:sz="8" w:space="0" w:color="auto"/>
            </w:tcBorders>
            <w:shd w:val="clear" w:color="auto" w:fill="FFFFFF"/>
            <w:vAlign w:val="center"/>
            <w:hideMark/>
          </w:tcPr>
          <w:p w14:paraId="4928607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2F6829C3"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283B1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5.8</w:t>
            </w:r>
          </w:p>
        </w:tc>
        <w:tc>
          <w:tcPr>
            <w:tcW w:w="2100" w:type="pct"/>
            <w:tcBorders>
              <w:top w:val="nil"/>
              <w:left w:val="nil"/>
              <w:bottom w:val="single" w:sz="8" w:space="0" w:color="auto"/>
              <w:right w:val="single" w:sz="8" w:space="0" w:color="auto"/>
            </w:tcBorders>
            <w:shd w:val="clear" w:color="auto" w:fill="FFFFFF"/>
            <w:vAlign w:val="center"/>
            <w:hideMark/>
          </w:tcPr>
          <w:p w14:paraId="61315CF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procedures for licensing discharge of industrial emissions</w:t>
            </w:r>
          </w:p>
        </w:tc>
        <w:tc>
          <w:tcPr>
            <w:tcW w:w="2150" w:type="pct"/>
            <w:tcBorders>
              <w:top w:val="nil"/>
              <w:left w:val="nil"/>
              <w:bottom w:val="single" w:sz="8" w:space="0" w:color="auto"/>
              <w:right w:val="single" w:sz="8" w:space="0" w:color="auto"/>
            </w:tcBorders>
            <w:shd w:val="clear" w:color="auto" w:fill="FFFFFF"/>
            <w:vAlign w:val="center"/>
            <w:hideMark/>
          </w:tcPr>
          <w:p w14:paraId="3DC9855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on licensing discharge of industrial emissions (promulgated)</w:t>
            </w:r>
          </w:p>
        </w:tc>
        <w:tc>
          <w:tcPr>
            <w:tcW w:w="450" w:type="pct"/>
            <w:tcBorders>
              <w:top w:val="nil"/>
              <w:left w:val="nil"/>
              <w:bottom w:val="single" w:sz="8" w:space="0" w:color="auto"/>
              <w:right w:val="single" w:sz="8" w:space="0" w:color="auto"/>
            </w:tcBorders>
            <w:shd w:val="clear" w:color="auto" w:fill="FFFFFF"/>
            <w:vAlign w:val="center"/>
            <w:hideMark/>
          </w:tcPr>
          <w:p w14:paraId="770C56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7FBE7593"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A16F1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5.9</w:t>
            </w:r>
          </w:p>
        </w:tc>
        <w:tc>
          <w:tcPr>
            <w:tcW w:w="2100" w:type="pct"/>
            <w:tcBorders>
              <w:top w:val="nil"/>
              <w:left w:val="nil"/>
              <w:bottom w:val="single" w:sz="8" w:space="0" w:color="auto"/>
              <w:right w:val="single" w:sz="8" w:space="0" w:color="auto"/>
            </w:tcBorders>
            <w:shd w:val="clear" w:color="auto" w:fill="FFFFFF"/>
            <w:vAlign w:val="center"/>
            <w:hideMark/>
          </w:tcPr>
          <w:p w14:paraId="6D4E29B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regulations on air quality management plan at provincial and municipal levels</w:t>
            </w:r>
          </w:p>
        </w:tc>
        <w:tc>
          <w:tcPr>
            <w:tcW w:w="2150" w:type="pct"/>
            <w:tcBorders>
              <w:top w:val="nil"/>
              <w:left w:val="nil"/>
              <w:bottom w:val="single" w:sz="8" w:space="0" w:color="auto"/>
              <w:right w:val="single" w:sz="8" w:space="0" w:color="auto"/>
            </w:tcBorders>
            <w:shd w:val="clear" w:color="auto" w:fill="FFFFFF"/>
            <w:vAlign w:val="center"/>
            <w:hideMark/>
          </w:tcPr>
          <w:p w14:paraId="6AA30AC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Environment’s Circular stipulating air quality management plan at provincial and municipal levels (promulgated)</w:t>
            </w:r>
          </w:p>
        </w:tc>
        <w:tc>
          <w:tcPr>
            <w:tcW w:w="450" w:type="pct"/>
            <w:tcBorders>
              <w:top w:val="nil"/>
              <w:left w:val="nil"/>
              <w:bottom w:val="single" w:sz="8" w:space="0" w:color="auto"/>
              <w:right w:val="single" w:sz="8" w:space="0" w:color="auto"/>
            </w:tcBorders>
            <w:shd w:val="clear" w:color="auto" w:fill="FFFFFF"/>
            <w:vAlign w:val="center"/>
            <w:hideMark/>
          </w:tcPr>
          <w:p w14:paraId="0BE232A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7C7EF0E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8B1961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5.10</w:t>
            </w:r>
          </w:p>
        </w:tc>
        <w:tc>
          <w:tcPr>
            <w:tcW w:w="2100" w:type="pct"/>
            <w:tcBorders>
              <w:top w:val="nil"/>
              <w:left w:val="nil"/>
              <w:bottom w:val="single" w:sz="8" w:space="0" w:color="auto"/>
              <w:right w:val="single" w:sz="8" w:space="0" w:color="auto"/>
            </w:tcBorders>
            <w:shd w:val="clear" w:color="auto" w:fill="FFFFFF"/>
            <w:vAlign w:val="center"/>
            <w:hideMark/>
          </w:tcPr>
          <w:p w14:paraId="5FD7DCC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regulations on energy labels for nine – and lower seater cars</w:t>
            </w:r>
          </w:p>
        </w:tc>
        <w:tc>
          <w:tcPr>
            <w:tcW w:w="2150" w:type="pct"/>
            <w:tcBorders>
              <w:top w:val="nil"/>
              <w:left w:val="nil"/>
              <w:bottom w:val="single" w:sz="8" w:space="0" w:color="auto"/>
              <w:right w:val="single" w:sz="8" w:space="0" w:color="auto"/>
            </w:tcBorders>
            <w:shd w:val="clear" w:color="auto" w:fill="FFFFFF"/>
            <w:vAlign w:val="center"/>
            <w:hideMark/>
          </w:tcPr>
          <w:p w14:paraId="773D91C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Transport’s Circular stipulating energy labels for nine - and lower seater cars (promulgated)</w:t>
            </w:r>
          </w:p>
        </w:tc>
        <w:tc>
          <w:tcPr>
            <w:tcW w:w="450" w:type="pct"/>
            <w:tcBorders>
              <w:top w:val="nil"/>
              <w:left w:val="nil"/>
              <w:bottom w:val="single" w:sz="8" w:space="0" w:color="auto"/>
              <w:right w:val="single" w:sz="8" w:space="0" w:color="auto"/>
            </w:tcBorders>
            <w:shd w:val="clear" w:color="auto" w:fill="FFFFFF"/>
            <w:vAlign w:val="center"/>
            <w:hideMark/>
          </w:tcPr>
          <w:p w14:paraId="100DCD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Transport</w:t>
            </w:r>
          </w:p>
        </w:tc>
      </w:tr>
      <w:tr w:rsidR="00360EFB" w:rsidRPr="00360EFB" w14:paraId="0321FEB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CEE02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5.11</w:t>
            </w:r>
          </w:p>
        </w:tc>
        <w:tc>
          <w:tcPr>
            <w:tcW w:w="2100" w:type="pct"/>
            <w:tcBorders>
              <w:top w:val="nil"/>
              <w:left w:val="nil"/>
              <w:bottom w:val="single" w:sz="8" w:space="0" w:color="auto"/>
              <w:right w:val="single" w:sz="8" w:space="0" w:color="auto"/>
            </w:tcBorders>
            <w:shd w:val="clear" w:color="auto" w:fill="FFFFFF"/>
            <w:vAlign w:val="center"/>
            <w:hideMark/>
          </w:tcPr>
          <w:p w14:paraId="41F217F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criteria for green road transport trading enterprises</w:t>
            </w:r>
          </w:p>
        </w:tc>
        <w:tc>
          <w:tcPr>
            <w:tcW w:w="2150" w:type="pct"/>
            <w:tcBorders>
              <w:top w:val="nil"/>
              <w:left w:val="nil"/>
              <w:bottom w:val="single" w:sz="8" w:space="0" w:color="auto"/>
              <w:right w:val="single" w:sz="8" w:space="0" w:color="auto"/>
            </w:tcBorders>
            <w:shd w:val="clear" w:color="auto" w:fill="FFFFFF"/>
            <w:vAlign w:val="center"/>
            <w:hideMark/>
          </w:tcPr>
          <w:p w14:paraId="7F8EDDA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Transport’s Circular on criteria for green road transport trading enterprises (promulgated)</w:t>
            </w:r>
          </w:p>
        </w:tc>
        <w:tc>
          <w:tcPr>
            <w:tcW w:w="450" w:type="pct"/>
            <w:tcBorders>
              <w:top w:val="nil"/>
              <w:left w:val="nil"/>
              <w:bottom w:val="single" w:sz="8" w:space="0" w:color="auto"/>
              <w:right w:val="single" w:sz="8" w:space="0" w:color="auto"/>
            </w:tcBorders>
            <w:shd w:val="clear" w:color="auto" w:fill="FFFFFF"/>
            <w:vAlign w:val="center"/>
            <w:hideMark/>
          </w:tcPr>
          <w:p w14:paraId="26D98DC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Transport</w:t>
            </w:r>
          </w:p>
        </w:tc>
      </w:tr>
      <w:tr w:rsidR="00360EFB" w:rsidRPr="00360EFB" w14:paraId="7FD6FFAE"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4A35750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6. Building capacity of the governmental agencies to respond to climate change</w:t>
            </w:r>
          </w:p>
        </w:tc>
      </w:tr>
      <w:tr w:rsidR="00360EFB" w:rsidRPr="00360EFB" w14:paraId="09E9EC9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61BB6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6.1</w:t>
            </w:r>
          </w:p>
        </w:tc>
        <w:tc>
          <w:tcPr>
            <w:tcW w:w="2100" w:type="pct"/>
            <w:tcBorders>
              <w:top w:val="nil"/>
              <w:left w:val="nil"/>
              <w:bottom w:val="single" w:sz="8" w:space="0" w:color="auto"/>
              <w:right w:val="single" w:sz="8" w:space="0" w:color="auto"/>
            </w:tcBorders>
            <w:shd w:val="clear" w:color="auto" w:fill="FFFFFF"/>
            <w:vAlign w:val="center"/>
            <w:hideMark/>
          </w:tcPr>
          <w:p w14:paraId="202C128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roadmaps and manners of engaging in global greenhouse gas emission mitigation in accordance with socio-economic conditions and commitments to the international agreement of which Vietnam is a signatory.</w:t>
            </w:r>
          </w:p>
        </w:tc>
        <w:tc>
          <w:tcPr>
            <w:tcW w:w="2150" w:type="pct"/>
            <w:tcBorders>
              <w:top w:val="nil"/>
              <w:left w:val="nil"/>
              <w:bottom w:val="single" w:sz="8" w:space="0" w:color="auto"/>
              <w:right w:val="single" w:sz="8" w:space="0" w:color="auto"/>
            </w:tcBorders>
            <w:shd w:val="clear" w:color="auto" w:fill="FFFFFF"/>
            <w:vAlign w:val="center"/>
            <w:hideMark/>
          </w:tcPr>
          <w:p w14:paraId="55CF144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Outline of the Government’s Decree stipulating roadmaps and manners of engaging in global greenhouse gas emission mitigation in accordance with socio-economic conditions and commitments to the international agreement of which Vietnam is a signatory has been submitted to the Ministry of Natural Resources and Environment</w:t>
            </w:r>
          </w:p>
        </w:tc>
        <w:tc>
          <w:tcPr>
            <w:tcW w:w="450" w:type="pct"/>
            <w:tcBorders>
              <w:top w:val="nil"/>
              <w:left w:val="nil"/>
              <w:bottom w:val="single" w:sz="8" w:space="0" w:color="auto"/>
              <w:right w:val="single" w:sz="8" w:space="0" w:color="auto"/>
            </w:tcBorders>
            <w:shd w:val="clear" w:color="auto" w:fill="FFFFFF"/>
            <w:vAlign w:val="center"/>
            <w:hideMark/>
          </w:tcPr>
          <w:p w14:paraId="0449450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Natural Resources and Environment</w:t>
            </w:r>
          </w:p>
        </w:tc>
      </w:tr>
      <w:tr w:rsidR="00360EFB" w:rsidRPr="00360EFB" w14:paraId="17FEBA1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E264EE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6.2</w:t>
            </w:r>
          </w:p>
        </w:tc>
        <w:tc>
          <w:tcPr>
            <w:tcW w:w="2100" w:type="pct"/>
            <w:tcBorders>
              <w:top w:val="nil"/>
              <w:left w:val="nil"/>
              <w:bottom w:val="single" w:sz="8" w:space="0" w:color="auto"/>
              <w:right w:val="single" w:sz="8" w:space="0" w:color="auto"/>
            </w:tcBorders>
            <w:shd w:val="clear" w:color="auto" w:fill="FFFFFF"/>
            <w:vAlign w:val="center"/>
            <w:hideMark/>
          </w:tcPr>
          <w:p w14:paraId="4EAD929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Plan for implementing Paris Climate Agreement to 2030</w:t>
            </w:r>
          </w:p>
        </w:tc>
        <w:tc>
          <w:tcPr>
            <w:tcW w:w="2150" w:type="pct"/>
            <w:tcBorders>
              <w:top w:val="nil"/>
              <w:left w:val="nil"/>
              <w:bottom w:val="single" w:sz="8" w:space="0" w:color="auto"/>
              <w:right w:val="single" w:sz="8" w:space="0" w:color="auto"/>
            </w:tcBorders>
            <w:shd w:val="clear" w:color="auto" w:fill="FFFFFF"/>
            <w:vAlign w:val="center"/>
            <w:hideMark/>
          </w:tcPr>
          <w:p w14:paraId="73DC836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Plan for implementing the Paris Climate Agreement has been passed by </w:t>
            </w:r>
            <w:r w:rsidRPr="00360EFB">
              <w:rPr>
                <w:rFonts w:ascii="Arial" w:eastAsia="Times New Roman" w:hAnsi="Arial" w:cs="Arial"/>
                <w:color w:val="000000"/>
                <w:sz w:val="20"/>
                <w:szCs w:val="20"/>
              </w:rPr>
              <w:t>the Prime Minister</w:t>
            </w:r>
          </w:p>
        </w:tc>
        <w:tc>
          <w:tcPr>
            <w:tcW w:w="450" w:type="pct"/>
            <w:tcBorders>
              <w:top w:val="nil"/>
              <w:left w:val="nil"/>
              <w:bottom w:val="single" w:sz="8" w:space="0" w:color="auto"/>
              <w:right w:val="single" w:sz="8" w:space="0" w:color="auto"/>
            </w:tcBorders>
            <w:shd w:val="clear" w:color="auto" w:fill="FFFFFF"/>
            <w:vAlign w:val="center"/>
            <w:hideMark/>
          </w:tcPr>
          <w:p w14:paraId="6DA96E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The Ministry of Natural Resources </w:t>
            </w:r>
            <w:r w:rsidRPr="00360EFB">
              <w:rPr>
                <w:rFonts w:ascii="Arial" w:eastAsia="Times New Roman" w:hAnsi="Arial" w:cs="Arial"/>
                <w:color w:val="000000"/>
                <w:sz w:val="20"/>
                <w:szCs w:val="20"/>
              </w:rPr>
              <w:lastRenderedPageBreak/>
              <w:t>and Environment</w:t>
            </w:r>
          </w:p>
        </w:tc>
      </w:tr>
      <w:tr w:rsidR="00360EFB" w:rsidRPr="00360EFB" w14:paraId="0E4B28C3"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22360AD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lastRenderedPageBreak/>
              <w:t>7. Building community capacity to respond to climate change</w:t>
            </w:r>
          </w:p>
        </w:tc>
      </w:tr>
      <w:tr w:rsidR="00360EFB" w:rsidRPr="00360EFB" w14:paraId="1BE7B730"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46772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7.1</w:t>
            </w:r>
          </w:p>
        </w:tc>
        <w:tc>
          <w:tcPr>
            <w:tcW w:w="2100" w:type="pct"/>
            <w:tcBorders>
              <w:top w:val="nil"/>
              <w:left w:val="nil"/>
              <w:bottom w:val="single" w:sz="8" w:space="0" w:color="auto"/>
              <w:right w:val="single" w:sz="8" w:space="0" w:color="auto"/>
            </w:tcBorders>
            <w:shd w:val="clear" w:color="auto" w:fill="FFFFFF"/>
            <w:vAlign w:val="center"/>
            <w:hideMark/>
          </w:tcPr>
          <w:p w14:paraId="3FB25B6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Improve and upgrade the national training framework to national training program for staff at provincial and district levels, tertiary and graduate students from pharmacy schools, preventive health centers.</w:t>
            </w:r>
          </w:p>
        </w:tc>
        <w:tc>
          <w:tcPr>
            <w:tcW w:w="2150" w:type="pct"/>
            <w:tcBorders>
              <w:top w:val="nil"/>
              <w:left w:val="nil"/>
              <w:bottom w:val="single" w:sz="8" w:space="0" w:color="auto"/>
              <w:right w:val="single" w:sz="8" w:space="0" w:color="auto"/>
            </w:tcBorders>
            <w:shd w:val="clear" w:color="auto" w:fill="FFFFFF"/>
            <w:vAlign w:val="center"/>
            <w:hideMark/>
          </w:tcPr>
          <w:p w14:paraId="386A3B7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National training program for staff at provincial and district levels, tertiary and graduate students from pharmacy schools, preventive health centers (promulgated)</w:t>
            </w:r>
          </w:p>
        </w:tc>
        <w:tc>
          <w:tcPr>
            <w:tcW w:w="450" w:type="pct"/>
            <w:tcBorders>
              <w:top w:val="nil"/>
              <w:left w:val="nil"/>
              <w:bottom w:val="single" w:sz="8" w:space="0" w:color="auto"/>
              <w:right w:val="single" w:sz="8" w:space="0" w:color="auto"/>
            </w:tcBorders>
            <w:shd w:val="clear" w:color="auto" w:fill="FFFFFF"/>
            <w:vAlign w:val="center"/>
            <w:hideMark/>
          </w:tcPr>
          <w:p w14:paraId="5E7725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Health</w:t>
            </w:r>
          </w:p>
        </w:tc>
      </w:tr>
      <w:tr w:rsidR="00360EFB" w:rsidRPr="00360EFB" w14:paraId="317E976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36B6BA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7.2</w:t>
            </w:r>
          </w:p>
        </w:tc>
        <w:tc>
          <w:tcPr>
            <w:tcW w:w="2100" w:type="pct"/>
            <w:tcBorders>
              <w:top w:val="nil"/>
              <w:left w:val="nil"/>
              <w:bottom w:val="single" w:sz="8" w:space="0" w:color="auto"/>
              <w:right w:val="single" w:sz="8" w:space="0" w:color="auto"/>
            </w:tcBorders>
            <w:shd w:val="clear" w:color="auto" w:fill="FFFFFF"/>
            <w:vAlign w:val="center"/>
            <w:hideMark/>
          </w:tcPr>
          <w:p w14:paraId="6B0EB16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Compile a set of instructions on formulation of safe and resilient upper secondary schools</w:t>
            </w:r>
          </w:p>
        </w:tc>
        <w:tc>
          <w:tcPr>
            <w:tcW w:w="2150" w:type="pct"/>
            <w:tcBorders>
              <w:top w:val="nil"/>
              <w:left w:val="nil"/>
              <w:bottom w:val="single" w:sz="8" w:space="0" w:color="auto"/>
              <w:right w:val="single" w:sz="8" w:space="0" w:color="auto"/>
            </w:tcBorders>
            <w:shd w:val="clear" w:color="auto" w:fill="FFFFFF"/>
            <w:vAlign w:val="center"/>
            <w:hideMark/>
          </w:tcPr>
          <w:p w14:paraId="2DB78E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set of instructions on the Construction of safe and resilient upper secondary schools has been approved</w:t>
            </w:r>
          </w:p>
        </w:tc>
        <w:tc>
          <w:tcPr>
            <w:tcW w:w="450" w:type="pct"/>
            <w:tcBorders>
              <w:top w:val="nil"/>
              <w:left w:val="nil"/>
              <w:bottom w:val="single" w:sz="8" w:space="0" w:color="auto"/>
              <w:right w:val="single" w:sz="8" w:space="0" w:color="auto"/>
            </w:tcBorders>
            <w:shd w:val="clear" w:color="auto" w:fill="FFFFFF"/>
            <w:vAlign w:val="center"/>
            <w:hideMark/>
          </w:tcPr>
          <w:p w14:paraId="75E01B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Education and Training</w:t>
            </w:r>
          </w:p>
        </w:tc>
      </w:tr>
      <w:tr w:rsidR="00360EFB" w:rsidRPr="00360EFB" w14:paraId="2E27BE7F" w14:textId="77777777" w:rsidTr="00360EFB">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14:paraId="608374E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8. Diversifying financial resources and increasing investment efficiency in climate change</w:t>
            </w:r>
          </w:p>
        </w:tc>
      </w:tr>
      <w:tr w:rsidR="00360EFB" w:rsidRPr="00360EFB" w14:paraId="6798D8E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5C3D10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8.1</w:t>
            </w:r>
          </w:p>
        </w:tc>
        <w:tc>
          <w:tcPr>
            <w:tcW w:w="2100" w:type="pct"/>
            <w:tcBorders>
              <w:top w:val="nil"/>
              <w:left w:val="nil"/>
              <w:bottom w:val="single" w:sz="8" w:space="0" w:color="auto"/>
              <w:right w:val="single" w:sz="8" w:space="0" w:color="auto"/>
            </w:tcBorders>
            <w:shd w:val="clear" w:color="auto" w:fill="FFFFFF"/>
            <w:vAlign w:val="center"/>
            <w:hideMark/>
          </w:tcPr>
          <w:p w14:paraId="04379B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Complete checking a number of selected climate change and green growth projects, with due account taken of climate change adaptation objective</w:t>
            </w:r>
          </w:p>
        </w:tc>
        <w:tc>
          <w:tcPr>
            <w:tcW w:w="2150" w:type="pct"/>
            <w:tcBorders>
              <w:top w:val="nil"/>
              <w:left w:val="nil"/>
              <w:bottom w:val="single" w:sz="8" w:space="0" w:color="auto"/>
              <w:right w:val="single" w:sz="8" w:space="0" w:color="auto"/>
            </w:tcBorders>
            <w:shd w:val="clear" w:color="auto" w:fill="FFFFFF"/>
            <w:vAlign w:val="center"/>
            <w:hideMark/>
          </w:tcPr>
          <w:p w14:paraId="6444AF9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Report on checking contents of a number of selected climate change and green growth projects, with due account taken of climate change adaptation objective has been submitted by the Ministry of Planning and Investment to the Prime Minister and National Committee on Climate Change</w:t>
            </w:r>
          </w:p>
        </w:tc>
        <w:tc>
          <w:tcPr>
            <w:tcW w:w="450" w:type="pct"/>
            <w:tcBorders>
              <w:top w:val="nil"/>
              <w:left w:val="nil"/>
              <w:bottom w:val="single" w:sz="8" w:space="0" w:color="auto"/>
              <w:right w:val="single" w:sz="8" w:space="0" w:color="auto"/>
            </w:tcBorders>
            <w:shd w:val="clear" w:color="auto" w:fill="FFFFFF"/>
            <w:vAlign w:val="center"/>
            <w:hideMark/>
          </w:tcPr>
          <w:p w14:paraId="3A1235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Planning and Investment</w:t>
            </w:r>
          </w:p>
        </w:tc>
      </w:tr>
      <w:tr w:rsidR="00360EFB" w:rsidRPr="00360EFB" w14:paraId="3F4D0A2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DC5561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8.2</w:t>
            </w:r>
          </w:p>
        </w:tc>
        <w:tc>
          <w:tcPr>
            <w:tcW w:w="2100" w:type="pct"/>
            <w:tcBorders>
              <w:top w:val="nil"/>
              <w:left w:val="nil"/>
              <w:bottom w:val="single" w:sz="8" w:space="0" w:color="auto"/>
              <w:right w:val="single" w:sz="8" w:space="0" w:color="auto"/>
            </w:tcBorders>
            <w:shd w:val="clear" w:color="auto" w:fill="FFFFFF"/>
            <w:vAlign w:val="center"/>
            <w:hideMark/>
          </w:tcPr>
          <w:p w14:paraId="4684206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instructions on design process and implementation of investment project aligned with Green Climate Fund</w:t>
            </w:r>
          </w:p>
        </w:tc>
        <w:tc>
          <w:tcPr>
            <w:tcW w:w="2150" w:type="pct"/>
            <w:tcBorders>
              <w:top w:val="nil"/>
              <w:left w:val="nil"/>
              <w:bottom w:val="single" w:sz="8" w:space="0" w:color="auto"/>
              <w:right w:val="single" w:sz="8" w:space="0" w:color="auto"/>
            </w:tcBorders>
            <w:shd w:val="clear" w:color="auto" w:fill="FFFFFF"/>
            <w:vAlign w:val="center"/>
            <w:hideMark/>
          </w:tcPr>
          <w:p w14:paraId="55DBA88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instructions on design process and implementation of investment project aligned with Green Climate Fund</w:t>
            </w:r>
          </w:p>
        </w:tc>
        <w:tc>
          <w:tcPr>
            <w:tcW w:w="450" w:type="pct"/>
            <w:tcBorders>
              <w:top w:val="nil"/>
              <w:left w:val="nil"/>
              <w:bottom w:val="single" w:sz="8" w:space="0" w:color="auto"/>
              <w:right w:val="single" w:sz="8" w:space="0" w:color="auto"/>
            </w:tcBorders>
            <w:shd w:val="clear" w:color="auto" w:fill="FFFFFF"/>
            <w:vAlign w:val="center"/>
            <w:hideMark/>
          </w:tcPr>
          <w:p w14:paraId="66DCCA6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The Ministry of Planning and Investment</w:t>
            </w:r>
          </w:p>
        </w:tc>
      </w:tr>
    </w:tbl>
    <w:p w14:paraId="098BAAB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8856"/>
      </w:tblGrid>
      <w:tr w:rsidR="00360EFB" w:rsidRPr="00360EFB" w14:paraId="3DEC729C" w14:textId="77777777" w:rsidTr="00360EFB">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206CC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SUPPORT PROGRAM</w:t>
            </w:r>
          </w:p>
          <w:p w14:paraId="4CF98F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TO RESPOND TO CLIMATE CHANGE</w:t>
            </w:r>
          </w:p>
          <w:p w14:paraId="1D13EA3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(SP – RCC)</w:t>
            </w:r>
          </w:p>
          <w:p w14:paraId="200E10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569295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50824F2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3223379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0C18DD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3100AB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01C7E9C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6D5FC1B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THE DOCUMENT</w:t>
            </w:r>
          </w:p>
          <w:p w14:paraId="0D978E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2016 – 2020</w:t>
            </w:r>
          </w:p>
          <w:p w14:paraId="0A44BEE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lastRenderedPageBreak/>
              <w:t> </w:t>
            </w:r>
          </w:p>
          <w:p w14:paraId="0A5D15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3008678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(Enclosed with the Prime Minister’s Decision No. …/QD-TT dated … 2016)</w:t>
            </w:r>
          </w:p>
          <w:p w14:paraId="4D784D0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1B2F0A9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76B5F38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3D4D915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63CD68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p w14:paraId="5A37BBA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Governing body: The Ministry of Natural Resources and Environment</w:t>
            </w:r>
          </w:p>
          <w:p w14:paraId="2725E65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Time: 2016 - 2020</w:t>
            </w:r>
          </w:p>
          <w:p w14:paraId="7402125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Location: Nationwide</w:t>
            </w:r>
          </w:p>
          <w:p w14:paraId="0E8738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7483E2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0289D1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7C329D6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3CCD5B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2D3B26D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514D156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153B562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2064FD6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5D5AD73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010082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 </w:t>
            </w:r>
          </w:p>
          <w:p w14:paraId="0BA98FF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Hanoi - October 2016</w:t>
            </w:r>
          </w:p>
          <w:p w14:paraId="0303A56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r>
    </w:tbl>
    <w:p w14:paraId="32F5B03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w:t>
      </w:r>
    </w:p>
    <w:p w14:paraId="1676F9FE"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THE TABLE OF CONTENTS</w:t>
      </w:r>
    </w:p>
    <w:p w14:paraId="6D6132F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 BASIC INFORMATION</w:t>
      </w:r>
    </w:p>
    <w:p w14:paraId="44ED996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II. BACKGROUND AND NECESSITY OF THE PROGRAM</w:t>
      </w:r>
    </w:p>
    <w:p w14:paraId="6A22021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Suitability and contribution of the Program to socio-economic development plan and strategy of the country, sectoral, regional and local development planning</w:t>
      </w:r>
    </w:p>
    <w:p w14:paraId="35B8179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Relationships with other programs and projects aimed at handling issues related to the Program</w:t>
      </w:r>
    </w:p>
    <w:p w14:paraId="726E85E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Necessity of the Program</w:t>
      </w:r>
    </w:p>
    <w:p w14:paraId="1514AF2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III. FOUNDATIONS TO MAKE PROPOSALS FOR FOREIGN AIDS</w:t>
      </w:r>
    </w:p>
    <w:p w14:paraId="55909E9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1. Suitability of the proposals for ODA and concessional loans with priority policies and orientations of the foreign donor</w:t>
      </w:r>
    </w:p>
    <w:p w14:paraId="282214B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Reasons for selecting foreign donors and their advantages</w:t>
      </w:r>
    </w:p>
    <w:p w14:paraId="3E81EAA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Binding requirements of the foreign donor (if any) and Vietnam’s ability to meet these requirements</w:t>
      </w:r>
    </w:p>
    <w:p w14:paraId="1914D72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IV. OBJECTIVES</w:t>
      </w:r>
    </w:p>
    <w:p w14:paraId="4F8EA0A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General objectives</w:t>
      </w:r>
    </w:p>
    <w:p w14:paraId="2DB5E3F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Particular objectives</w:t>
      </w:r>
    </w:p>
    <w:p w14:paraId="35F71E2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V. BENEFICIARIES</w:t>
      </w:r>
    </w:p>
    <w:p w14:paraId="644D549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VI. PLAN FOR IMPLEMENTATION, MONITORING AND EVALUATION OF THE PROGRAM</w:t>
      </w:r>
    </w:p>
    <w:p w14:paraId="05B370E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Master plan for implementation of the Program (Table 1)</w:t>
      </w:r>
    </w:p>
    <w:p w14:paraId="4FFE7F3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Detailed plan for implementation of policy component, SP-RCC 2016 (Table 2)</w:t>
      </w:r>
    </w:p>
    <w:p w14:paraId="7164520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w:t>
      </w:r>
      <w:r w:rsidRPr="00360EFB">
        <w:rPr>
          <w:rFonts w:ascii="Arial" w:eastAsia="Times New Roman" w:hAnsi="Arial" w:cs="Arial"/>
          <w:color w:val="000000"/>
          <w:sz w:val="20"/>
          <w:szCs w:val="20"/>
          <w:shd w:val="clear" w:color="auto" w:fill="FFFFFF"/>
        </w:rPr>
        <w:t>Program monitoring and evaluation plan</w:t>
      </w:r>
    </w:p>
    <w:p w14:paraId="30AABA1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VII. MAIN OUTCOMES FROM THE PROGRAM</w:t>
      </w:r>
    </w:p>
    <w:p w14:paraId="20B1FA5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VIII. PROGRAM MANAGEMENT AND IMPLEMENTATION</w:t>
      </w:r>
    </w:p>
    <w:p w14:paraId="66DEC53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The Ministry of Natural Resources and Environment</w:t>
      </w:r>
    </w:p>
    <w:p w14:paraId="0B40730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The Ministry of Planning and Investment</w:t>
      </w:r>
    </w:p>
    <w:p w14:paraId="42896ED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The Ministry of Finance</w:t>
      </w:r>
    </w:p>
    <w:p w14:paraId="2D6D264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4. Other ministries and localities</w:t>
      </w:r>
    </w:p>
    <w:p w14:paraId="4F61A61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IX. TOTAL FUND FOR THE PROGRAM</w:t>
      </w:r>
    </w:p>
    <w:p w14:paraId="702E953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ODA, concessional loans</w:t>
      </w:r>
    </w:p>
    <w:p w14:paraId="461ED09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Counterpart fund</w:t>
      </w:r>
    </w:p>
    <w:p w14:paraId="273535D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X. BINDING REQUIREMENTS OF FOREIGN DONOR FOR ODA AND CONCESSIONAL LOANS</w:t>
      </w:r>
    </w:p>
    <w:p w14:paraId="3F5FD5D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XI. DOMESTIC FINANCIAL MECHANISM</w:t>
      </w:r>
    </w:p>
    <w:p w14:paraId="5A9B9DA7"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Abbreviations</w:t>
      </w:r>
    </w:p>
    <w:tbl>
      <w:tblPr>
        <w:tblW w:w="5000" w:type="pct"/>
        <w:shd w:val="clear" w:color="auto" w:fill="FFFFFF"/>
        <w:tblCellMar>
          <w:left w:w="0" w:type="dxa"/>
          <w:right w:w="0" w:type="dxa"/>
        </w:tblCellMar>
        <w:tblLook w:val="04A0" w:firstRow="1" w:lastRow="0" w:firstColumn="1" w:lastColumn="0" w:noHBand="0" w:noVBand="1"/>
      </w:tblPr>
      <w:tblGrid>
        <w:gridCol w:w="1723"/>
        <w:gridCol w:w="7753"/>
      </w:tblGrid>
      <w:tr w:rsidR="00360EFB" w:rsidRPr="00360EFB" w14:paraId="7A641DE6" w14:textId="77777777" w:rsidTr="00360EFB">
        <w:trPr>
          <w:trHeight w:val="20"/>
        </w:trPr>
        <w:tc>
          <w:tcPr>
            <w:tcW w:w="900" w:type="pct"/>
            <w:shd w:val="clear" w:color="auto" w:fill="FFFFFF"/>
            <w:tcMar>
              <w:top w:w="0" w:type="dxa"/>
              <w:left w:w="58" w:type="dxa"/>
              <w:bottom w:w="0" w:type="dxa"/>
              <w:right w:w="58" w:type="dxa"/>
            </w:tcMar>
            <w:hideMark/>
          </w:tcPr>
          <w:p w14:paraId="1EFBF5DF"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AFD</w:t>
            </w:r>
          </w:p>
        </w:tc>
        <w:tc>
          <w:tcPr>
            <w:tcW w:w="4050" w:type="pct"/>
            <w:shd w:val="clear" w:color="auto" w:fill="FFFFFF"/>
            <w:tcMar>
              <w:top w:w="0" w:type="dxa"/>
              <w:left w:w="58" w:type="dxa"/>
              <w:bottom w:w="0" w:type="dxa"/>
              <w:right w:w="58" w:type="dxa"/>
            </w:tcMar>
            <w:hideMark/>
          </w:tcPr>
          <w:p w14:paraId="43143C8F"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French Development Agency</w:t>
            </w:r>
          </w:p>
        </w:tc>
      </w:tr>
      <w:tr w:rsidR="00360EFB" w:rsidRPr="00360EFB" w14:paraId="6E5699DD" w14:textId="77777777" w:rsidTr="00360EFB">
        <w:trPr>
          <w:trHeight w:val="20"/>
        </w:trPr>
        <w:tc>
          <w:tcPr>
            <w:tcW w:w="900" w:type="pct"/>
            <w:shd w:val="clear" w:color="auto" w:fill="FFFFFF"/>
            <w:tcMar>
              <w:top w:w="0" w:type="dxa"/>
              <w:left w:w="58" w:type="dxa"/>
              <w:bottom w:w="0" w:type="dxa"/>
              <w:right w:w="58" w:type="dxa"/>
            </w:tcMar>
            <w:hideMark/>
          </w:tcPr>
          <w:p w14:paraId="6DDC0C98"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CIDA</w:t>
            </w:r>
          </w:p>
        </w:tc>
        <w:tc>
          <w:tcPr>
            <w:tcW w:w="4050" w:type="pct"/>
            <w:shd w:val="clear" w:color="auto" w:fill="FFFFFF"/>
            <w:tcMar>
              <w:top w:w="0" w:type="dxa"/>
              <w:left w:w="58" w:type="dxa"/>
              <w:bottom w:w="0" w:type="dxa"/>
              <w:right w:w="58" w:type="dxa"/>
            </w:tcMar>
            <w:hideMark/>
          </w:tcPr>
          <w:p w14:paraId="2DDC0FCB"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Canadian International Development Agency</w:t>
            </w:r>
          </w:p>
        </w:tc>
      </w:tr>
      <w:tr w:rsidR="00360EFB" w:rsidRPr="00360EFB" w14:paraId="217D9366" w14:textId="77777777" w:rsidTr="00360EFB">
        <w:trPr>
          <w:trHeight w:val="20"/>
        </w:trPr>
        <w:tc>
          <w:tcPr>
            <w:tcW w:w="900" w:type="pct"/>
            <w:shd w:val="clear" w:color="auto" w:fill="FFFFFF"/>
            <w:tcMar>
              <w:top w:w="0" w:type="dxa"/>
              <w:left w:w="58" w:type="dxa"/>
              <w:bottom w:w="0" w:type="dxa"/>
              <w:right w:w="58" w:type="dxa"/>
            </w:tcMar>
            <w:hideMark/>
          </w:tcPr>
          <w:p w14:paraId="0B599931"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DFAT</w:t>
            </w:r>
          </w:p>
        </w:tc>
        <w:tc>
          <w:tcPr>
            <w:tcW w:w="4050" w:type="pct"/>
            <w:shd w:val="clear" w:color="auto" w:fill="FFFFFF"/>
            <w:tcMar>
              <w:top w:w="0" w:type="dxa"/>
              <w:left w:w="58" w:type="dxa"/>
              <w:bottom w:w="0" w:type="dxa"/>
              <w:right w:w="58" w:type="dxa"/>
            </w:tcMar>
            <w:hideMark/>
          </w:tcPr>
          <w:p w14:paraId="0756A17B"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Australian Department of Foreign Affairs and Trade</w:t>
            </w:r>
          </w:p>
        </w:tc>
      </w:tr>
      <w:tr w:rsidR="00360EFB" w:rsidRPr="00360EFB" w14:paraId="36F72F91" w14:textId="77777777" w:rsidTr="00360EFB">
        <w:trPr>
          <w:trHeight w:val="20"/>
        </w:trPr>
        <w:tc>
          <w:tcPr>
            <w:tcW w:w="900" w:type="pct"/>
            <w:shd w:val="clear" w:color="auto" w:fill="FFFFFF"/>
            <w:tcMar>
              <w:top w:w="0" w:type="dxa"/>
              <w:left w:w="58" w:type="dxa"/>
              <w:bottom w:w="0" w:type="dxa"/>
              <w:right w:w="58" w:type="dxa"/>
            </w:tcMar>
            <w:hideMark/>
          </w:tcPr>
          <w:p w14:paraId="698C6DDE"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GDP</w:t>
            </w:r>
          </w:p>
        </w:tc>
        <w:tc>
          <w:tcPr>
            <w:tcW w:w="4050" w:type="pct"/>
            <w:shd w:val="clear" w:color="auto" w:fill="FFFFFF"/>
            <w:tcMar>
              <w:top w:w="0" w:type="dxa"/>
              <w:left w:w="58" w:type="dxa"/>
              <w:bottom w:w="0" w:type="dxa"/>
              <w:right w:w="58" w:type="dxa"/>
            </w:tcMar>
            <w:hideMark/>
          </w:tcPr>
          <w:p w14:paraId="4B5FD83B"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Gross Domestic Product</w:t>
            </w:r>
          </w:p>
        </w:tc>
      </w:tr>
      <w:tr w:rsidR="00360EFB" w:rsidRPr="00360EFB" w14:paraId="62FC0AFF" w14:textId="77777777" w:rsidTr="00360EFB">
        <w:trPr>
          <w:trHeight w:val="20"/>
        </w:trPr>
        <w:tc>
          <w:tcPr>
            <w:tcW w:w="900" w:type="pct"/>
            <w:shd w:val="clear" w:color="auto" w:fill="FFFFFF"/>
            <w:tcMar>
              <w:top w:w="0" w:type="dxa"/>
              <w:left w:w="58" w:type="dxa"/>
              <w:bottom w:w="0" w:type="dxa"/>
              <w:right w:w="58" w:type="dxa"/>
            </w:tcMar>
            <w:hideMark/>
          </w:tcPr>
          <w:p w14:paraId="43E8A93D"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INDCs</w:t>
            </w:r>
          </w:p>
        </w:tc>
        <w:tc>
          <w:tcPr>
            <w:tcW w:w="4050" w:type="pct"/>
            <w:shd w:val="clear" w:color="auto" w:fill="FFFFFF"/>
            <w:tcMar>
              <w:top w:w="0" w:type="dxa"/>
              <w:left w:w="58" w:type="dxa"/>
              <w:bottom w:w="0" w:type="dxa"/>
              <w:right w:w="58" w:type="dxa"/>
            </w:tcMar>
            <w:hideMark/>
          </w:tcPr>
          <w:p w14:paraId="4FB161A6"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Intended Nationally Determined Contributions</w:t>
            </w:r>
          </w:p>
        </w:tc>
      </w:tr>
      <w:tr w:rsidR="00360EFB" w:rsidRPr="00360EFB" w14:paraId="77ABFD34" w14:textId="77777777" w:rsidTr="00360EFB">
        <w:trPr>
          <w:trHeight w:val="20"/>
        </w:trPr>
        <w:tc>
          <w:tcPr>
            <w:tcW w:w="900" w:type="pct"/>
            <w:shd w:val="clear" w:color="auto" w:fill="FFFFFF"/>
            <w:tcMar>
              <w:top w:w="0" w:type="dxa"/>
              <w:left w:w="58" w:type="dxa"/>
              <w:bottom w:w="0" w:type="dxa"/>
              <w:right w:w="58" w:type="dxa"/>
            </w:tcMar>
            <w:hideMark/>
          </w:tcPr>
          <w:p w14:paraId="7A3ED5D7"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JICA</w:t>
            </w:r>
          </w:p>
        </w:tc>
        <w:tc>
          <w:tcPr>
            <w:tcW w:w="4050" w:type="pct"/>
            <w:shd w:val="clear" w:color="auto" w:fill="FFFFFF"/>
            <w:tcMar>
              <w:top w:w="0" w:type="dxa"/>
              <w:left w:w="58" w:type="dxa"/>
              <w:bottom w:w="0" w:type="dxa"/>
              <w:right w:w="58" w:type="dxa"/>
            </w:tcMar>
            <w:hideMark/>
          </w:tcPr>
          <w:p w14:paraId="579E86F3"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Japan International Cooperation Agency</w:t>
            </w:r>
          </w:p>
        </w:tc>
      </w:tr>
      <w:tr w:rsidR="00360EFB" w:rsidRPr="00360EFB" w14:paraId="608E83EF" w14:textId="77777777" w:rsidTr="00360EFB">
        <w:trPr>
          <w:trHeight w:val="20"/>
        </w:trPr>
        <w:tc>
          <w:tcPr>
            <w:tcW w:w="900" w:type="pct"/>
            <w:shd w:val="clear" w:color="auto" w:fill="FFFFFF"/>
            <w:tcMar>
              <w:top w:w="0" w:type="dxa"/>
              <w:left w:w="58" w:type="dxa"/>
              <w:bottom w:w="0" w:type="dxa"/>
              <w:right w:w="58" w:type="dxa"/>
            </w:tcMar>
            <w:hideMark/>
          </w:tcPr>
          <w:p w14:paraId="1C1DA76F"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K-Eximbank</w:t>
            </w:r>
          </w:p>
        </w:tc>
        <w:tc>
          <w:tcPr>
            <w:tcW w:w="4050" w:type="pct"/>
            <w:shd w:val="clear" w:color="auto" w:fill="FFFFFF"/>
            <w:tcMar>
              <w:top w:w="0" w:type="dxa"/>
              <w:left w:w="58" w:type="dxa"/>
              <w:bottom w:w="0" w:type="dxa"/>
              <w:right w:w="58" w:type="dxa"/>
            </w:tcMar>
            <w:hideMark/>
          </w:tcPr>
          <w:p w14:paraId="38AD0466"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Korea Eximbank</w:t>
            </w:r>
          </w:p>
        </w:tc>
      </w:tr>
      <w:tr w:rsidR="00360EFB" w:rsidRPr="00360EFB" w14:paraId="772CD2C5" w14:textId="77777777" w:rsidTr="00360EFB">
        <w:trPr>
          <w:trHeight w:val="20"/>
        </w:trPr>
        <w:tc>
          <w:tcPr>
            <w:tcW w:w="900" w:type="pct"/>
            <w:shd w:val="clear" w:color="auto" w:fill="FFFFFF"/>
            <w:tcMar>
              <w:top w:w="0" w:type="dxa"/>
              <w:left w:w="58" w:type="dxa"/>
              <w:bottom w:w="0" w:type="dxa"/>
              <w:right w:w="58" w:type="dxa"/>
            </w:tcMar>
            <w:hideMark/>
          </w:tcPr>
          <w:p w14:paraId="56686195"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M&amp;E</w:t>
            </w:r>
          </w:p>
        </w:tc>
        <w:tc>
          <w:tcPr>
            <w:tcW w:w="4050" w:type="pct"/>
            <w:shd w:val="clear" w:color="auto" w:fill="FFFFFF"/>
            <w:tcMar>
              <w:top w:w="0" w:type="dxa"/>
              <w:left w:w="58" w:type="dxa"/>
              <w:bottom w:w="0" w:type="dxa"/>
              <w:right w:w="58" w:type="dxa"/>
            </w:tcMar>
            <w:hideMark/>
          </w:tcPr>
          <w:p w14:paraId="7D747155"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Monitoring and evaluation</w:t>
            </w:r>
          </w:p>
        </w:tc>
      </w:tr>
      <w:tr w:rsidR="00360EFB" w:rsidRPr="00360EFB" w14:paraId="201A374B" w14:textId="77777777" w:rsidTr="00360EFB">
        <w:trPr>
          <w:trHeight w:val="20"/>
        </w:trPr>
        <w:tc>
          <w:tcPr>
            <w:tcW w:w="900" w:type="pct"/>
            <w:shd w:val="clear" w:color="auto" w:fill="FFFFFF"/>
            <w:tcMar>
              <w:top w:w="0" w:type="dxa"/>
              <w:left w:w="58" w:type="dxa"/>
              <w:bottom w:w="0" w:type="dxa"/>
              <w:right w:w="58" w:type="dxa"/>
            </w:tcMar>
            <w:hideMark/>
          </w:tcPr>
          <w:p w14:paraId="0D9ECA61"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NCCC</w:t>
            </w:r>
          </w:p>
        </w:tc>
        <w:tc>
          <w:tcPr>
            <w:tcW w:w="4050" w:type="pct"/>
            <w:shd w:val="clear" w:color="auto" w:fill="FFFFFF"/>
            <w:tcMar>
              <w:top w:w="0" w:type="dxa"/>
              <w:left w:w="58" w:type="dxa"/>
              <w:bottom w:w="0" w:type="dxa"/>
              <w:right w:w="58" w:type="dxa"/>
            </w:tcMar>
            <w:hideMark/>
          </w:tcPr>
          <w:p w14:paraId="1FC693A0"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National Committee on Climate Change</w:t>
            </w:r>
          </w:p>
        </w:tc>
      </w:tr>
      <w:tr w:rsidR="00360EFB" w:rsidRPr="00360EFB" w14:paraId="00BB007E" w14:textId="77777777" w:rsidTr="00360EFB">
        <w:trPr>
          <w:trHeight w:val="20"/>
        </w:trPr>
        <w:tc>
          <w:tcPr>
            <w:tcW w:w="900" w:type="pct"/>
            <w:shd w:val="clear" w:color="auto" w:fill="FFFFFF"/>
            <w:tcMar>
              <w:top w:w="0" w:type="dxa"/>
              <w:left w:w="58" w:type="dxa"/>
              <w:bottom w:w="0" w:type="dxa"/>
              <w:right w:w="58" w:type="dxa"/>
            </w:tcMar>
            <w:hideMark/>
          </w:tcPr>
          <w:p w14:paraId="28C80DBE"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NCCS</w:t>
            </w:r>
          </w:p>
        </w:tc>
        <w:tc>
          <w:tcPr>
            <w:tcW w:w="4050" w:type="pct"/>
            <w:shd w:val="clear" w:color="auto" w:fill="FFFFFF"/>
            <w:tcMar>
              <w:top w:w="0" w:type="dxa"/>
              <w:left w:w="58" w:type="dxa"/>
              <w:bottom w:w="0" w:type="dxa"/>
              <w:right w:w="58" w:type="dxa"/>
            </w:tcMar>
            <w:hideMark/>
          </w:tcPr>
          <w:p w14:paraId="1DC3EF2B"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National Climate Change Strategy</w:t>
            </w:r>
          </w:p>
        </w:tc>
      </w:tr>
      <w:tr w:rsidR="00360EFB" w:rsidRPr="00360EFB" w14:paraId="05A5BE4E" w14:textId="77777777" w:rsidTr="00360EFB">
        <w:trPr>
          <w:trHeight w:val="20"/>
        </w:trPr>
        <w:tc>
          <w:tcPr>
            <w:tcW w:w="900" w:type="pct"/>
            <w:shd w:val="clear" w:color="auto" w:fill="FFFFFF"/>
            <w:tcMar>
              <w:top w:w="0" w:type="dxa"/>
              <w:left w:w="58" w:type="dxa"/>
              <w:bottom w:w="0" w:type="dxa"/>
              <w:right w:w="58" w:type="dxa"/>
            </w:tcMar>
            <w:hideMark/>
          </w:tcPr>
          <w:p w14:paraId="210E9A46"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NTP – RCC)</w:t>
            </w:r>
          </w:p>
        </w:tc>
        <w:tc>
          <w:tcPr>
            <w:tcW w:w="4050" w:type="pct"/>
            <w:shd w:val="clear" w:color="auto" w:fill="FFFFFF"/>
            <w:tcMar>
              <w:top w:w="0" w:type="dxa"/>
              <w:left w:w="58" w:type="dxa"/>
              <w:bottom w:w="0" w:type="dxa"/>
              <w:right w:w="58" w:type="dxa"/>
            </w:tcMar>
            <w:hideMark/>
          </w:tcPr>
          <w:p w14:paraId="48412142"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National Target Program to Respond to Climate Change</w:t>
            </w:r>
          </w:p>
        </w:tc>
      </w:tr>
      <w:tr w:rsidR="00360EFB" w:rsidRPr="00360EFB" w14:paraId="54D9862A" w14:textId="77777777" w:rsidTr="00360EFB">
        <w:trPr>
          <w:trHeight w:val="20"/>
        </w:trPr>
        <w:tc>
          <w:tcPr>
            <w:tcW w:w="900" w:type="pct"/>
            <w:shd w:val="clear" w:color="auto" w:fill="FFFFFF"/>
            <w:tcMar>
              <w:top w:w="0" w:type="dxa"/>
              <w:left w:w="58" w:type="dxa"/>
              <w:bottom w:w="0" w:type="dxa"/>
              <w:right w:w="58" w:type="dxa"/>
            </w:tcMar>
            <w:hideMark/>
          </w:tcPr>
          <w:p w14:paraId="42825F8C"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PCU</w:t>
            </w:r>
          </w:p>
        </w:tc>
        <w:tc>
          <w:tcPr>
            <w:tcW w:w="4050" w:type="pct"/>
            <w:shd w:val="clear" w:color="auto" w:fill="FFFFFF"/>
            <w:tcMar>
              <w:top w:w="0" w:type="dxa"/>
              <w:left w:w="58" w:type="dxa"/>
              <w:bottom w:w="0" w:type="dxa"/>
              <w:right w:w="58" w:type="dxa"/>
            </w:tcMar>
            <w:hideMark/>
          </w:tcPr>
          <w:p w14:paraId="1E9853F4"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Program Coordinating Unit</w:t>
            </w:r>
          </w:p>
        </w:tc>
      </w:tr>
      <w:tr w:rsidR="00360EFB" w:rsidRPr="00360EFB" w14:paraId="3272DC63" w14:textId="77777777" w:rsidTr="00360EFB">
        <w:trPr>
          <w:trHeight w:val="20"/>
        </w:trPr>
        <w:tc>
          <w:tcPr>
            <w:tcW w:w="900" w:type="pct"/>
            <w:shd w:val="clear" w:color="auto" w:fill="FFFFFF"/>
            <w:tcMar>
              <w:top w:w="0" w:type="dxa"/>
              <w:left w:w="58" w:type="dxa"/>
              <w:bottom w:w="0" w:type="dxa"/>
              <w:right w:w="58" w:type="dxa"/>
            </w:tcMar>
            <w:hideMark/>
          </w:tcPr>
          <w:p w14:paraId="37FCE0E2"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SP – RCC</w:t>
            </w:r>
          </w:p>
        </w:tc>
        <w:tc>
          <w:tcPr>
            <w:tcW w:w="4050" w:type="pct"/>
            <w:shd w:val="clear" w:color="auto" w:fill="FFFFFF"/>
            <w:tcMar>
              <w:top w:w="0" w:type="dxa"/>
              <w:left w:w="58" w:type="dxa"/>
              <w:bottom w:w="0" w:type="dxa"/>
              <w:right w:w="58" w:type="dxa"/>
            </w:tcMar>
            <w:hideMark/>
          </w:tcPr>
          <w:p w14:paraId="7B4C1FF4"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Support Program to Respond to Climate Change</w:t>
            </w:r>
          </w:p>
        </w:tc>
      </w:tr>
      <w:tr w:rsidR="00360EFB" w:rsidRPr="00360EFB" w14:paraId="29363FD4" w14:textId="77777777" w:rsidTr="00360EFB">
        <w:trPr>
          <w:trHeight w:val="20"/>
        </w:trPr>
        <w:tc>
          <w:tcPr>
            <w:tcW w:w="900" w:type="pct"/>
            <w:shd w:val="clear" w:color="auto" w:fill="FFFFFF"/>
            <w:tcMar>
              <w:top w:w="0" w:type="dxa"/>
              <w:left w:w="58" w:type="dxa"/>
              <w:bottom w:w="0" w:type="dxa"/>
              <w:right w:w="58" w:type="dxa"/>
            </w:tcMar>
            <w:hideMark/>
          </w:tcPr>
          <w:p w14:paraId="7B7D8878"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TP-RCC-GG</w:t>
            </w:r>
          </w:p>
        </w:tc>
        <w:tc>
          <w:tcPr>
            <w:tcW w:w="4050" w:type="pct"/>
            <w:shd w:val="clear" w:color="auto" w:fill="FFFFFF"/>
            <w:tcMar>
              <w:top w:w="0" w:type="dxa"/>
              <w:left w:w="58" w:type="dxa"/>
              <w:bottom w:w="0" w:type="dxa"/>
              <w:right w:w="58" w:type="dxa"/>
            </w:tcMar>
            <w:hideMark/>
          </w:tcPr>
          <w:p w14:paraId="19E960E0"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Target Program to Respond to Climate Change and Accelerate Green Growth</w:t>
            </w:r>
          </w:p>
        </w:tc>
      </w:tr>
      <w:tr w:rsidR="00360EFB" w:rsidRPr="00360EFB" w14:paraId="2C050CDB" w14:textId="77777777" w:rsidTr="00360EFB">
        <w:trPr>
          <w:trHeight w:val="20"/>
        </w:trPr>
        <w:tc>
          <w:tcPr>
            <w:tcW w:w="900" w:type="pct"/>
            <w:shd w:val="clear" w:color="auto" w:fill="FFFFFF"/>
            <w:tcMar>
              <w:top w:w="0" w:type="dxa"/>
              <w:left w:w="58" w:type="dxa"/>
              <w:bottom w:w="0" w:type="dxa"/>
              <w:right w:w="58" w:type="dxa"/>
            </w:tcMar>
            <w:hideMark/>
          </w:tcPr>
          <w:p w14:paraId="213B6250"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TTX</w:t>
            </w:r>
          </w:p>
        </w:tc>
        <w:tc>
          <w:tcPr>
            <w:tcW w:w="4050" w:type="pct"/>
            <w:shd w:val="clear" w:color="auto" w:fill="FFFFFF"/>
            <w:tcMar>
              <w:top w:w="0" w:type="dxa"/>
              <w:left w:w="58" w:type="dxa"/>
              <w:bottom w:w="0" w:type="dxa"/>
              <w:right w:w="58" w:type="dxa"/>
            </w:tcMar>
            <w:hideMark/>
          </w:tcPr>
          <w:p w14:paraId="7E3756AC"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Green growth</w:t>
            </w:r>
          </w:p>
        </w:tc>
      </w:tr>
      <w:tr w:rsidR="00360EFB" w:rsidRPr="00360EFB" w14:paraId="227DF924" w14:textId="77777777" w:rsidTr="00360EFB">
        <w:trPr>
          <w:trHeight w:val="20"/>
        </w:trPr>
        <w:tc>
          <w:tcPr>
            <w:tcW w:w="900" w:type="pct"/>
            <w:shd w:val="clear" w:color="auto" w:fill="FFFFFF"/>
            <w:tcMar>
              <w:top w:w="0" w:type="dxa"/>
              <w:left w:w="58" w:type="dxa"/>
              <w:bottom w:w="0" w:type="dxa"/>
              <w:right w:w="58" w:type="dxa"/>
            </w:tcMar>
            <w:hideMark/>
          </w:tcPr>
          <w:p w14:paraId="58CAF783"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UNFCCC</w:t>
            </w:r>
          </w:p>
        </w:tc>
        <w:tc>
          <w:tcPr>
            <w:tcW w:w="4050" w:type="pct"/>
            <w:shd w:val="clear" w:color="auto" w:fill="FFFFFF"/>
            <w:tcMar>
              <w:top w:w="0" w:type="dxa"/>
              <w:left w:w="58" w:type="dxa"/>
              <w:bottom w:w="0" w:type="dxa"/>
              <w:right w:w="58" w:type="dxa"/>
            </w:tcMar>
            <w:hideMark/>
          </w:tcPr>
          <w:p w14:paraId="7D864124"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United Nations Framework Convention on Climate Change</w:t>
            </w:r>
          </w:p>
        </w:tc>
      </w:tr>
      <w:tr w:rsidR="00360EFB" w:rsidRPr="00360EFB" w14:paraId="11ABB82A" w14:textId="77777777" w:rsidTr="00360EFB">
        <w:trPr>
          <w:trHeight w:val="20"/>
        </w:trPr>
        <w:tc>
          <w:tcPr>
            <w:tcW w:w="900" w:type="pct"/>
            <w:shd w:val="clear" w:color="auto" w:fill="FFFFFF"/>
            <w:tcMar>
              <w:top w:w="0" w:type="dxa"/>
              <w:left w:w="58" w:type="dxa"/>
              <w:bottom w:w="0" w:type="dxa"/>
              <w:right w:w="58" w:type="dxa"/>
            </w:tcMar>
            <w:hideMark/>
          </w:tcPr>
          <w:p w14:paraId="55CBA5AE"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VGGS</w:t>
            </w:r>
          </w:p>
        </w:tc>
        <w:tc>
          <w:tcPr>
            <w:tcW w:w="4050" w:type="pct"/>
            <w:shd w:val="clear" w:color="auto" w:fill="FFFFFF"/>
            <w:tcMar>
              <w:top w:w="0" w:type="dxa"/>
              <w:left w:w="58" w:type="dxa"/>
              <w:bottom w:w="0" w:type="dxa"/>
              <w:right w:w="58" w:type="dxa"/>
            </w:tcMar>
            <w:hideMark/>
          </w:tcPr>
          <w:p w14:paraId="009FE89E"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Vietnam Green Growth Strategy</w:t>
            </w:r>
          </w:p>
        </w:tc>
      </w:tr>
      <w:tr w:rsidR="00360EFB" w:rsidRPr="00360EFB" w14:paraId="1D9FAD7E" w14:textId="77777777" w:rsidTr="00360EFB">
        <w:trPr>
          <w:trHeight w:val="20"/>
        </w:trPr>
        <w:tc>
          <w:tcPr>
            <w:tcW w:w="900" w:type="pct"/>
            <w:shd w:val="clear" w:color="auto" w:fill="FFFFFF"/>
            <w:tcMar>
              <w:top w:w="0" w:type="dxa"/>
              <w:left w:w="58" w:type="dxa"/>
              <w:bottom w:w="0" w:type="dxa"/>
              <w:right w:w="58" w:type="dxa"/>
            </w:tcMar>
            <w:hideMark/>
          </w:tcPr>
          <w:p w14:paraId="03C4D0AB"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WB</w:t>
            </w:r>
          </w:p>
        </w:tc>
        <w:tc>
          <w:tcPr>
            <w:tcW w:w="4050" w:type="pct"/>
            <w:shd w:val="clear" w:color="auto" w:fill="FFFFFF"/>
            <w:tcMar>
              <w:top w:w="0" w:type="dxa"/>
              <w:left w:w="58" w:type="dxa"/>
              <w:bottom w:w="0" w:type="dxa"/>
              <w:right w:w="58" w:type="dxa"/>
            </w:tcMar>
            <w:hideMark/>
          </w:tcPr>
          <w:p w14:paraId="3085F1F2" w14:textId="77777777" w:rsidR="00360EFB" w:rsidRPr="00360EFB" w:rsidRDefault="00360EFB" w:rsidP="00360EFB">
            <w:pPr>
              <w:spacing w:before="120" w:after="167" w:line="20" w:lineRule="atLeast"/>
              <w:rPr>
                <w:rFonts w:ascii="Arial" w:eastAsia="Times New Roman" w:hAnsi="Arial" w:cs="Arial"/>
                <w:color w:val="000000"/>
                <w:sz w:val="20"/>
                <w:szCs w:val="20"/>
              </w:rPr>
            </w:pPr>
            <w:r w:rsidRPr="00360EFB">
              <w:rPr>
                <w:rFonts w:ascii="Arial" w:eastAsia="Times New Roman" w:hAnsi="Arial" w:cs="Arial"/>
                <w:color w:val="000000"/>
                <w:sz w:val="20"/>
                <w:szCs w:val="20"/>
              </w:rPr>
              <w:t>World Bank</w:t>
            </w:r>
          </w:p>
        </w:tc>
      </w:tr>
    </w:tbl>
    <w:p w14:paraId="11CF6B1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I. BASIC INFORMATION</w:t>
      </w:r>
    </w:p>
    <w:p w14:paraId="5D4B346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Name of the Program:</w:t>
      </w:r>
      <w:r w:rsidRPr="00360EFB">
        <w:rPr>
          <w:rFonts w:ascii="Arial" w:eastAsia="Times New Roman" w:hAnsi="Arial" w:cs="Arial"/>
          <w:color w:val="000000"/>
          <w:sz w:val="20"/>
          <w:szCs w:val="20"/>
        </w:rPr>
        <w:t> Support Program to Respond to Climate Change in the period 2016 – 2020 (abbreviated to ‘SP-RCC 2016 – 2020’)</w:t>
      </w:r>
    </w:p>
    <w:p w14:paraId="2926C8C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Foreign donor, co-donor:</w:t>
      </w:r>
      <w:r w:rsidRPr="00360EFB">
        <w:rPr>
          <w:rFonts w:ascii="Arial" w:eastAsia="Times New Roman" w:hAnsi="Arial" w:cs="Arial"/>
          <w:color w:val="000000"/>
          <w:sz w:val="20"/>
          <w:szCs w:val="20"/>
        </w:rPr>
        <w:t> JICA, WB, AFD and other potential partners</w:t>
      </w:r>
    </w:p>
    <w:p w14:paraId="4FF1124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Governing body:</w:t>
      </w:r>
      <w:r w:rsidRPr="00360EFB">
        <w:rPr>
          <w:rFonts w:ascii="Arial" w:eastAsia="Times New Roman" w:hAnsi="Arial" w:cs="Arial"/>
          <w:color w:val="000000"/>
          <w:sz w:val="20"/>
          <w:szCs w:val="20"/>
        </w:rPr>
        <w:t> The Ministry of Natural Resources and Environment</w:t>
      </w:r>
    </w:p>
    <w:p w14:paraId="6E56BFB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Address: 10 Ton That Thuyet Street, Cau Giay, Hanoi, Vietnam</w:t>
      </w:r>
    </w:p>
    <w:p w14:paraId="11051FA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Tel: +84-4-37732731; Fax: +84-4-38359221</w:t>
      </w:r>
    </w:p>
    <w:p w14:paraId="0C9D0E3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4. Program proposing agency:</w:t>
      </w:r>
      <w:r w:rsidRPr="00360EFB">
        <w:rPr>
          <w:rFonts w:ascii="Arial" w:eastAsia="Times New Roman" w:hAnsi="Arial" w:cs="Arial"/>
          <w:color w:val="000000"/>
          <w:sz w:val="20"/>
          <w:szCs w:val="20"/>
        </w:rPr>
        <w:t> Agency for Meteorology Climate Change, the Ministry of Natural Resources and Environment</w:t>
      </w:r>
    </w:p>
    <w:p w14:paraId="0035EED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Address: 10 Ton That Thuyet Street, Cau Giay, Hanoi, Vietnam</w:t>
      </w:r>
    </w:p>
    <w:p w14:paraId="3018E98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Tel: +84-4-37955116; Fax: +84-4-37759770</w:t>
      </w:r>
    </w:p>
    <w:p w14:paraId="46C2B83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5. Owner of the Program:</w:t>
      </w:r>
      <w:r w:rsidRPr="00360EFB">
        <w:rPr>
          <w:rFonts w:ascii="Arial" w:eastAsia="Times New Roman" w:hAnsi="Arial" w:cs="Arial"/>
          <w:color w:val="000000"/>
          <w:sz w:val="20"/>
          <w:szCs w:val="20"/>
        </w:rPr>
        <w:t> Agency for Meteorology Climate Change, the Ministry of Natural Resources and Environment</w:t>
      </w:r>
    </w:p>
    <w:p w14:paraId="37218FE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Address: 10 Ton That Thuyet Street, Cau Giay, Hanoi, Vietnam</w:t>
      </w:r>
    </w:p>
    <w:p w14:paraId="1D9AC28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Tel: +84-4-37955116; Fax: +84-4-37759770</w:t>
      </w:r>
    </w:p>
    <w:p w14:paraId="55246EB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6. </w:t>
      </w:r>
      <w:r w:rsidRPr="00360EFB">
        <w:rPr>
          <w:rFonts w:ascii="Arial" w:eastAsia="Times New Roman" w:hAnsi="Arial" w:cs="Arial"/>
          <w:b/>
          <w:bCs/>
          <w:color w:val="000000"/>
          <w:sz w:val="20"/>
          <w:szCs w:val="20"/>
          <w:shd w:val="clear" w:color="auto" w:fill="FFFFFF"/>
        </w:rPr>
        <w:t>Expected implementation period: </w:t>
      </w:r>
      <w:r w:rsidRPr="00360EFB">
        <w:rPr>
          <w:rFonts w:ascii="Arial" w:eastAsia="Times New Roman" w:hAnsi="Arial" w:cs="Arial"/>
          <w:color w:val="000000"/>
          <w:sz w:val="20"/>
          <w:szCs w:val="20"/>
          <w:shd w:val="clear" w:color="auto" w:fill="FFFFFF"/>
        </w:rPr>
        <w:t>from 2016 to 2020</w:t>
      </w:r>
    </w:p>
    <w:p w14:paraId="71B7F72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7. Location: </w:t>
      </w:r>
      <w:r w:rsidRPr="00360EFB">
        <w:rPr>
          <w:rFonts w:ascii="Arial" w:eastAsia="Times New Roman" w:hAnsi="Arial" w:cs="Arial"/>
          <w:color w:val="000000"/>
          <w:sz w:val="20"/>
          <w:szCs w:val="20"/>
        </w:rPr>
        <w:t>Nationwide</w:t>
      </w:r>
    </w:p>
    <w:p w14:paraId="3991BED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3" w:name="muc_2"/>
      <w:r w:rsidRPr="00360EFB">
        <w:rPr>
          <w:rFonts w:ascii="Arial" w:eastAsia="Times New Roman" w:hAnsi="Arial" w:cs="Arial"/>
          <w:b/>
          <w:bCs/>
          <w:color w:val="000000"/>
          <w:sz w:val="20"/>
          <w:szCs w:val="20"/>
        </w:rPr>
        <w:t>II. </w:t>
      </w:r>
      <w:bookmarkEnd w:id="3"/>
      <w:r w:rsidRPr="00360EFB">
        <w:rPr>
          <w:rFonts w:ascii="Arial" w:eastAsia="Times New Roman" w:hAnsi="Arial" w:cs="Arial"/>
          <w:b/>
          <w:bCs/>
          <w:color w:val="000000"/>
          <w:sz w:val="20"/>
          <w:szCs w:val="20"/>
        </w:rPr>
        <w:t>BACKGROUND AND NECESSITY OF THE PROGRAM</w:t>
      </w:r>
    </w:p>
    <w:p w14:paraId="2752AA4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lastRenderedPageBreak/>
        <w:t>1. Suitability and contribution of the Program to the country’s socio-economic development strategies and planning, sectoral, regional and local development planning</w:t>
      </w:r>
    </w:p>
    <w:p w14:paraId="295A2DE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proofErr w:type="gramStart"/>
      <w:r w:rsidRPr="00360EFB">
        <w:rPr>
          <w:rFonts w:ascii="Arial" w:eastAsia="Times New Roman" w:hAnsi="Arial" w:cs="Arial"/>
          <w:color w:val="000000"/>
          <w:sz w:val="20"/>
          <w:szCs w:val="20"/>
        </w:rPr>
        <w:t>SP-RCC has been initiated by the Government of Vietnam</w:t>
      </w:r>
      <w:proofErr w:type="gramEnd"/>
      <w:r w:rsidRPr="00360EFB">
        <w:rPr>
          <w:rFonts w:ascii="Arial" w:eastAsia="Times New Roman" w:hAnsi="Arial" w:cs="Arial"/>
          <w:color w:val="000000"/>
          <w:sz w:val="20"/>
          <w:szCs w:val="20"/>
        </w:rPr>
        <w:t xml:space="preserve"> and other development partners since 2009 and become an effective and useful policy dialog forum. Through the Program, the climate change mitigation and adaptation </w:t>
      </w:r>
      <w:proofErr w:type="gramStart"/>
      <w:r w:rsidRPr="00360EFB">
        <w:rPr>
          <w:rFonts w:ascii="Arial" w:eastAsia="Times New Roman" w:hAnsi="Arial" w:cs="Arial"/>
          <w:color w:val="000000"/>
          <w:sz w:val="20"/>
          <w:szCs w:val="20"/>
        </w:rPr>
        <w:t>activities which have been integrated into activities of ministries and localities</w:t>
      </w:r>
      <w:proofErr w:type="gramEnd"/>
      <w:r w:rsidRPr="00360EFB">
        <w:rPr>
          <w:rFonts w:ascii="Arial" w:eastAsia="Times New Roman" w:hAnsi="Arial" w:cs="Arial"/>
          <w:color w:val="000000"/>
          <w:sz w:val="20"/>
          <w:szCs w:val="20"/>
        </w:rPr>
        <w:t xml:space="preserve"> have contributed to increasing institutional and technical capacity and provided additional funds to the Government’s prioritized climate change tasks.</w:t>
      </w:r>
    </w:p>
    <w:p w14:paraId="03A073F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two periods from 2009 to 2015, more than 300 climate change policy actions have been formulated and developed and around one million US dollars have been raised for the state budget. International partners of the Program in the past years: JICA, AFD, CIDA, WB, DFAT, and K-Eximbank. Domestic partners: the Ministry of Natural Resources and Environment, Ministry of Agriculture and Rural Development, Ministry of Planning and Investment, Ministry of Finance, Ministry of Science and Technology, Ministry of Industry and Trade, Ministry of Construction, Ministry of Transport, Ministry of Education and Training, Ministry of Health. Programs and projects under SP-RCC have been widely implemented in provinces and cities across the country.</w:t>
      </w:r>
    </w:p>
    <w:p w14:paraId="3D8D1A7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Recognizing the importance of SP-RCC, the Government granted approval for the amended Document of SP-RCC framework in 2014 (the Prime Minister’s Decision No.</w:t>
      </w:r>
      <w:r w:rsidR="00CC3BF4">
        <w:fldChar w:fldCharType="begin"/>
      </w:r>
      <w:r w:rsidR="00CC3BF4">
        <w:instrText xml:space="preserve"> HYPERLINK "http://hethongphapluatvietnam.com/docs/find-go/1824/QD-TTg&amp;area=2&amp;type=0&amp;match=False&amp;vc=True&amp;lan=0" \t "_blank" </w:instrText>
      </w:r>
      <w:r w:rsidR="00CC3BF4">
        <w:fldChar w:fldCharType="separate"/>
      </w:r>
      <w:r w:rsidRPr="00360EFB">
        <w:rPr>
          <w:rFonts w:ascii="Arial" w:eastAsia="Times New Roman" w:hAnsi="Arial" w:cs="Arial"/>
          <w:color w:val="000000"/>
          <w:sz w:val="20"/>
        </w:rPr>
        <w:t> 1824/QD-TTg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xml:space="preserve"> dated October 08, 2014). The amended framework orientates priority policies for the period 2014 - 2020. </w:t>
      </w:r>
      <w:proofErr w:type="gramStart"/>
      <w:r w:rsidRPr="00360EFB">
        <w:rPr>
          <w:rFonts w:ascii="Arial" w:eastAsia="Times New Roman" w:hAnsi="Arial" w:cs="Arial"/>
          <w:color w:val="000000"/>
          <w:sz w:val="20"/>
          <w:szCs w:val="20"/>
        </w:rPr>
        <w:t>In the Document No.</w:t>
      </w:r>
      <w:proofErr w:type="gramEnd"/>
      <w:r w:rsidR="00CC3BF4">
        <w:fldChar w:fldCharType="begin"/>
      </w:r>
      <w:r w:rsidR="00CC3BF4">
        <w:instrText xml:space="preserve"> HYPERLINK "http://hethongphapluatvietnam.com/docs/find-go/413/TB-VPCP&amp;area=2&amp;type=0&amp;match=False&amp;vc=True&amp;lan=0" \t "_blank" </w:instrText>
      </w:r>
      <w:r w:rsidR="00CC3BF4">
        <w:fldChar w:fldCharType="separate"/>
      </w:r>
      <w:r w:rsidRPr="00360EFB">
        <w:rPr>
          <w:rFonts w:ascii="Arial" w:eastAsia="Times New Roman" w:hAnsi="Arial" w:cs="Arial"/>
          <w:color w:val="000000"/>
          <w:sz w:val="20"/>
        </w:rPr>
        <w:t> 413/TB-VPCP</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dated October 14, 2014, Deputy Prime Minister Hoang Trung Hai, standing deputy chairman of National Committee on Climate Change (NCCC) directed the Ministry of Natural Resources and Environment to keep formulating SP-RCC 2016 - 2020.</w:t>
      </w:r>
    </w:p>
    <w:p w14:paraId="693D950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context of unpredictably rapid and complicated occurrence of climate change and ratification of the Paris Agreement in December 2015 which requires Vietnam to be ready for full implementation of the Paris Agreement, especially Vietnam’s Intended Nationally Determined Contributions, the Government of Vietnam and development partners have agreed on maintaining developing SP-RCC 2016 - 2020 and making it effective as of 2016.</w:t>
      </w:r>
    </w:p>
    <w:p w14:paraId="7A8C390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SP-RCC 2016 - 2020 shall continue to facilitate the formulation of policies, attract investment and build knowledge and capacity to respond to climate change and accelerate green growth. The Program shall also make a positive contribution to mitigating emissions and adaptation to climate change as committed in the INDC including 8% - 25% reduction in greenhouse gas emission in comparison with business-as-usual (BAU) levels by 2030.</w:t>
      </w:r>
    </w:p>
    <w:p w14:paraId="70741CC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Relationships with other programs and projects</w:t>
      </w:r>
    </w:p>
    <w:p w14:paraId="317FEAE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period 2009 – 2015, SP-RCC supported the formulation and implementation of important climate change policies in Vietnam including NTP-RCC, NCCS and VGGS. The Program focused on the formulation and implementation of strategies, policies, laws, institutions and prioritized projects in response to climate change in accordance with five-year socio-economic development plan (2009 – 2015), improved financial mechanism and built capacity to respond to climate change and accelerate green growth.</w:t>
      </w:r>
    </w:p>
    <w:p w14:paraId="1363BB8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period 2016 – 2020, SP-RCC shall continue to facilitate the development of NCCS, VGGS, the preparation of legal conditions and resources to implement the Paris Agreement, national, sectoral, and local development priorities. The Program shall also focus on supporting development and implementation of promulgated climate change policies, formulation of new policies and implementation of prioritized projects of ministries, sectors and localities, enhancing knowledge and capacity.</w:t>
      </w:r>
    </w:p>
    <w:p w14:paraId="741EA79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Necessity of the Program</w:t>
      </w:r>
    </w:p>
    <w:p w14:paraId="57108C3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i/>
          <w:iCs/>
          <w:color w:val="000000"/>
          <w:sz w:val="20"/>
          <w:szCs w:val="20"/>
        </w:rPr>
        <w:t>a. Necessity for climate change response</w:t>
      </w:r>
    </w:p>
    <w:p w14:paraId="30DF3E7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Vietnam is regarded as one of the countries most vulnerable to climate change and the climate change issue has posed a big challenge to hunger eradiation and poverty reduction and other development targets of the country. According to the climate change scenario in 2012, if sea level rises to one meter </w:t>
      </w:r>
      <w:r w:rsidRPr="00360EFB">
        <w:rPr>
          <w:rFonts w:ascii="Arial" w:eastAsia="Times New Roman" w:hAnsi="Arial" w:cs="Arial"/>
          <w:color w:val="000000"/>
          <w:sz w:val="20"/>
          <w:szCs w:val="20"/>
        </w:rPr>
        <w:lastRenderedPageBreak/>
        <w:t xml:space="preserve">(1m), around 40% of the Mekong Delta Region area, 11% of Red River Delta area and 3% of the coastal regions’ area will be submerged. More than 20% of Ho Chi Minh City’s area will be likely to be submerged, 10 – 12% of the population directly affected and 10% of GDP lost. Such obvious </w:t>
      </w:r>
      <w:proofErr w:type="gramStart"/>
      <w:r w:rsidRPr="00360EFB">
        <w:rPr>
          <w:rFonts w:ascii="Arial" w:eastAsia="Times New Roman" w:hAnsi="Arial" w:cs="Arial"/>
          <w:color w:val="000000"/>
          <w:sz w:val="20"/>
          <w:szCs w:val="20"/>
        </w:rPr>
        <w:t>impacts of climate change requires</w:t>
      </w:r>
      <w:proofErr w:type="gramEnd"/>
      <w:r w:rsidRPr="00360EFB">
        <w:rPr>
          <w:rFonts w:ascii="Arial" w:eastAsia="Times New Roman" w:hAnsi="Arial" w:cs="Arial"/>
          <w:color w:val="000000"/>
          <w:sz w:val="20"/>
          <w:szCs w:val="20"/>
        </w:rPr>
        <w:t xml:space="preserve"> the Government to take more drastic measures and actions. According to estimates from Vietnam’s INDC submitted to UNFCCC in September 2015, the funding for climate change activities in the period 2016 – 2020 is up to US$ 21 billion. The Program has raised nearly US$ one billion during the period 2009 – 2015. Today, raising funds from development partners is facing a lot of difficulties and some partners such as DFAT, CIDA and K-Eximbank have withdrawn from the list of potential partners. One of the reasons is that the proportion of raised funds used for climate change response, formulation and development of policies within the framework of the Program is low.</w:t>
      </w:r>
    </w:p>
    <w:p w14:paraId="7F6D49E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High rate economic growth has created many new opportunities for people and enterprises in Vietnam. The </w:t>
      </w:r>
      <w:r w:rsidRPr="00360EFB">
        <w:rPr>
          <w:rFonts w:ascii="Arial" w:eastAsia="Times New Roman" w:hAnsi="Arial" w:cs="Arial"/>
          <w:i/>
          <w:iCs/>
          <w:color w:val="000000"/>
          <w:sz w:val="20"/>
          <w:szCs w:val="20"/>
        </w:rPr>
        <w:t>Doi Moi </w:t>
      </w:r>
      <w:r w:rsidRPr="00360EFB">
        <w:rPr>
          <w:rFonts w:ascii="Arial" w:eastAsia="Times New Roman" w:hAnsi="Arial" w:cs="Arial"/>
          <w:color w:val="000000"/>
          <w:sz w:val="20"/>
          <w:szCs w:val="20"/>
        </w:rPr>
        <w:t>Program initiated by the Government three decades ago has transformed the economy successfully, turning Vietnam as the poorest country in the world into a lower-medium income country. However, economic development and industrialization process have increased the need for electrical energy, energy as well as greenhouse gas emissions and other exhaust fumes. From 2000 to 2010, Vietnam’s total emissions and carbon emissions per GDP have increased three times and 48% respectively, turning Vietnam into a country which ranks 31</w:t>
      </w:r>
      <w:r w:rsidRPr="00360EFB">
        <w:rPr>
          <w:rFonts w:ascii="Arial" w:eastAsia="Times New Roman" w:hAnsi="Arial" w:cs="Arial"/>
          <w:color w:val="000000"/>
          <w:sz w:val="15"/>
          <w:szCs w:val="15"/>
          <w:vertAlign w:val="superscript"/>
        </w:rPr>
        <w:t>st</w:t>
      </w:r>
      <w:r w:rsidRPr="00360EFB">
        <w:rPr>
          <w:rFonts w:ascii="Arial" w:eastAsia="Times New Roman" w:hAnsi="Arial" w:cs="Arial"/>
          <w:color w:val="000000"/>
          <w:sz w:val="20"/>
          <w:szCs w:val="20"/>
        </w:rPr>
        <w:t> in the world in total greenhouse gas emissions in 2011. With such an increasing emission rate, Vietnam is required to make a drastic change toward a low-emission economy.</w:t>
      </w:r>
    </w:p>
    <w:p w14:paraId="1EBA075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i/>
          <w:iCs/>
          <w:color w:val="000000"/>
          <w:sz w:val="20"/>
          <w:szCs w:val="20"/>
        </w:rPr>
        <w:t>b. Issues to be addressed within the framework of the Program</w:t>
      </w:r>
    </w:p>
    <w:p w14:paraId="61B8E41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SP-RCC 2016 – 2020 shall be an effective policy dialog forum on climate change between ministries, sectors, localities and development partners. High-level policy dialogs shall help ministries and sectors put forward a policy framework with clear priority orientations. Strategic, intersectoral and interregional policies shall be formulated to attain the target of NCCS and VGGS, increase efficiency in responding to climate change and accelerating green growth.</w:t>
      </w:r>
    </w:p>
    <w:p w14:paraId="0D12D20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formulating SP-RCC 2016 – 2020, the Government has made a strong and long-term commitment to responding to climate change. Keeping developing SP-RCC 2016 - 2020 and high-level policy dialogs shall help step up raising resources from development partners and private sectors.</w:t>
      </w:r>
    </w:p>
    <w:p w14:paraId="2610D6BA" w14:textId="77777777" w:rsidR="00360EFB" w:rsidRPr="00360EFB" w:rsidRDefault="00360EFB" w:rsidP="00360EFB">
      <w:pPr>
        <w:shd w:val="clear" w:color="auto" w:fill="FFFFFF"/>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order for SP-RCC 2016 – 2020 to be able to assist ministries, sectors and localities in achieving the target of formulating and implementing policies, getting sufficient resources for prioritized projects, building capacity and knowledge, it is necessary to propose a new financial mechanism in place of the financial mechanism under Office of the Government’s Notice No.</w:t>
      </w:r>
      <w:r w:rsidR="00CC3BF4">
        <w:fldChar w:fldCharType="begin"/>
      </w:r>
      <w:r w:rsidR="00CC3BF4">
        <w:instrText xml:space="preserve"> HYPERLINK "http://hethongphapluatvietnam.com/docs/find-go/8981/VPCP-QHQT&amp;area=2&amp;type=0&amp;match=False&amp;vc=True&amp;lan=0" \t "_blank" </w:instrText>
      </w:r>
      <w:r w:rsidR="00CC3BF4">
        <w:fldChar w:fldCharType="separate"/>
      </w:r>
      <w:r w:rsidRPr="00360EFB">
        <w:rPr>
          <w:rFonts w:ascii="Arial" w:eastAsia="Times New Roman" w:hAnsi="Arial" w:cs="Arial"/>
          <w:color w:val="000000"/>
          <w:sz w:val="20"/>
        </w:rPr>
        <w:t> 8981/VPCP-QHQT</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December 12, 2010.</w:t>
      </w:r>
    </w:p>
    <w:p w14:paraId="6F0A522B" w14:textId="77777777" w:rsidR="00360EFB" w:rsidRPr="00360EFB" w:rsidRDefault="00360EFB" w:rsidP="00360EFB">
      <w:pPr>
        <w:shd w:val="clear" w:color="auto" w:fill="FFFFFF"/>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period 2016 – 2020, the Government shall pledge to prioritize use of raised funds for SP-RCC, TP-RCC-GG, Paris Agreement; record the remaining in the state budget to achieve target of the Program; step up transparency in the delivery and receipt of aids; encourage active participation of ministries, sectors to ensure sustainability of the Program.</w:t>
      </w:r>
    </w:p>
    <w:p w14:paraId="79FF291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To step up active participation of ministries, sectors and localities in the formulation and implementation of climate change policies, the Government needs to set aside part of the funds raised from donors for implementation of subject matters of the Program (technical support, pilot study, </w:t>
      </w:r>
      <w:proofErr w:type="gramStart"/>
      <w:r w:rsidRPr="00360EFB">
        <w:rPr>
          <w:rFonts w:ascii="Arial" w:eastAsia="Times New Roman" w:hAnsi="Arial" w:cs="Arial"/>
          <w:color w:val="000000"/>
          <w:sz w:val="20"/>
          <w:szCs w:val="20"/>
        </w:rPr>
        <w:t>consultations ...</w:t>
      </w:r>
      <w:proofErr w:type="gramEnd"/>
      <w:r w:rsidRPr="00360EFB">
        <w:rPr>
          <w:rFonts w:ascii="Arial" w:eastAsia="Times New Roman" w:hAnsi="Arial" w:cs="Arial"/>
          <w:color w:val="000000"/>
          <w:sz w:val="20"/>
          <w:szCs w:val="20"/>
        </w:rPr>
        <w:t>).</w:t>
      </w:r>
    </w:p>
    <w:p w14:paraId="4CD83FB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SP-RCC 2016 – 2020 shall be developed through three components: a) Policy, b) Knowledge and capacity building</w:t>
      </w:r>
      <w:proofErr w:type="gramStart"/>
      <w:r w:rsidRPr="00360EFB">
        <w:rPr>
          <w:rFonts w:ascii="Arial" w:eastAsia="Times New Roman" w:hAnsi="Arial" w:cs="Arial"/>
          <w:color w:val="000000"/>
          <w:sz w:val="20"/>
          <w:szCs w:val="20"/>
        </w:rPr>
        <w:t>;</w:t>
      </w:r>
      <w:proofErr w:type="gramEnd"/>
      <w:r w:rsidRPr="00360EFB">
        <w:rPr>
          <w:rFonts w:ascii="Arial" w:eastAsia="Times New Roman" w:hAnsi="Arial" w:cs="Arial"/>
          <w:color w:val="000000"/>
          <w:sz w:val="20"/>
          <w:szCs w:val="20"/>
        </w:rPr>
        <w:t xml:space="preserve"> c) Investment. Each component shall focus on particular issues according to general orientation of the Program, specifically as follows:</w:t>
      </w:r>
    </w:p>
    <w:p w14:paraId="1F11C3D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a) Policy component:</w:t>
      </w:r>
    </w:p>
    <w:p w14:paraId="079235C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Keep maintaining the policy dialog forum between ministries and development partners in order to formulate and develop appropriate policies</w:t>
      </w:r>
      <w:proofErr w:type="gramStart"/>
      <w:r w:rsidRPr="00360EFB">
        <w:rPr>
          <w:rFonts w:ascii="Arial" w:eastAsia="Times New Roman" w:hAnsi="Arial" w:cs="Arial"/>
          <w:color w:val="000000"/>
          <w:sz w:val="20"/>
          <w:szCs w:val="20"/>
        </w:rPr>
        <w:t>;</w:t>
      </w:r>
      <w:proofErr w:type="gramEnd"/>
    </w:p>
    <w:p w14:paraId="0F2672C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Make a contribution to the implementation of NCCS and VGGS, the Paris Agreement implementation plan with focus on commitments to INDC.</w:t>
      </w:r>
    </w:p>
    <w:p w14:paraId="510F1C4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The policy component that includes policies, laws, strategies, degrees, circulars, regulations, instructions, economic and technical norms, and action plans (in short, policy actions) related to climate change response, is aligned with priorities of Vietnam and global general trends, discussed and proposed by ministries and development partners shall be implemented in the period 2016 – 2020 including the policy framework 2016 and 2017, and the policy framework 2018 - 2020 which has been basically agreed and is under discussion for submission to the Prime Minister for approval before June annually.</w:t>
      </w:r>
    </w:p>
    <w:p w14:paraId="4BBDC38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b) Knowledge and capacity building component:</w:t>
      </w:r>
    </w:p>
    <w:p w14:paraId="4A02570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Strengthen technical assistance from development partners as well as the Government’s projects, programs to make a contribution to enhancing quality of the policy actions, efficiency of the prioritized projects.</w:t>
      </w:r>
    </w:p>
    <w:p w14:paraId="56D06FB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Strengthen leadership and management capacity of the governments from central to local in response to climate </w:t>
      </w:r>
      <w:proofErr w:type="gramStart"/>
      <w:r w:rsidRPr="00360EFB">
        <w:rPr>
          <w:rFonts w:ascii="Arial" w:eastAsia="Times New Roman" w:hAnsi="Arial" w:cs="Arial"/>
          <w:color w:val="000000"/>
          <w:sz w:val="20"/>
          <w:szCs w:val="20"/>
        </w:rPr>
        <w:t>change which</w:t>
      </w:r>
      <w:proofErr w:type="gramEnd"/>
      <w:r w:rsidRPr="00360EFB">
        <w:rPr>
          <w:rFonts w:ascii="Arial" w:eastAsia="Times New Roman" w:hAnsi="Arial" w:cs="Arial"/>
          <w:color w:val="000000"/>
          <w:sz w:val="20"/>
          <w:szCs w:val="20"/>
        </w:rPr>
        <w:t xml:space="preserve"> is occurring at a rapid rate in the country.</w:t>
      </w:r>
    </w:p>
    <w:p w14:paraId="155BB69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Ministries and </w:t>
      </w:r>
      <w:proofErr w:type="gramStart"/>
      <w:r w:rsidRPr="00360EFB">
        <w:rPr>
          <w:rFonts w:ascii="Arial" w:eastAsia="Times New Roman" w:hAnsi="Arial" w:cs="Arial"/>
          <w:color w:val="000000"/>
          <w:sz w:val="20"/>
          <w:szCs w:val="20"/>
        </w:rPr>
        <w:t>localities which have adequate capacity and knowledge</w:t>
      </w:r>
      <w:proofErr w:type="gramEnd"/>
      <w:r w:rsidRPr="00360EFB">
        <w:rPr>
          <w:rFonts w:ascii="Arial" w:eastAsia="Times New Roman" w:hAnsi="Arial" w:cs="Arial"/>
          <w:color w:val="000000"/>
          <w:sz w:val="20"/>
          <w:szCs w:val="20"/>
        </w:rPr>
        <w:t xml:space="preserve"> shall formulate and develop the policy actions, prioritized projects under SP-RCC in a transparent and effective way.</w:t>
      </w:r>
    </w:p>
    <w:p w14:paraId="7A77E41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The component shall include a collection of proposals for technical assistance to implement the commitments identified during discussion and formulation of the policy framework by development partners and ministries. After the Document has been submitted for approval, ministries and sectors shall work with individual development partners to make a proposal for technical assistance according to applicable regulations. The need for assistance in implementing SP-RCC in 2016 and 2017 is specified in the annex to the Document.</w:t>
      </w:r>
    </w:p>
    <w:p w14:paraId="64772E0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c) Investment component:</w:t>
      </w:r>
    </w:p>
    <w:p w14:paraId="4B2CFE2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Mobilize resources from development partners for investment in response to climate change, creating the premise of gradually adjusting the funding from the Government, investors, non-governmental organizations and private sectors for climate change adaptation activity and in accordance with low-emission development agenda as prescribed in Article 2.1 of the Paris Agreement.</w:t>
      </w:r>
    </w:p>
    <w:p w14:paraId="181E3E6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Make effective use of domestic and foreign financial resources to achieve the target of 8% to 25% reduction in greenhouse gas emissions in comparison with BAU levels by 2030.</w:t>
      </w:r>
    </w:p>
    <w:p w14:paraId="5B4D16B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The investment component shall include the list of pressing and prioritized projects from now to 2020 which is determined based on criteria approved by the Prime Minister, including:</w:t>
      </w:r>
    </w:p>
    <w:p w14:paraId="376E2D4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The Prime Minister's Decision No.</w:t>
      </w:r>
      <w:r w:rsidR="00CC3BF4">
        <w:fldChar w:fldCharType="begin"/>
      </w:r>
      <w:r w:rsidR="00CC3BF4">
        <w:instrText xml:space="preserve"> HYPERLINK "http://hethongphapluatvietnam.com/docs/find-go/1719/QD-TTg&amp;area=2&amp;</w:instrText>
      </w:r>
      <w:r w:rsidR="00CC3BF4">
        <w:instrText xml:space="preserve">type=0&amp;match=False&amp;vc=True&amp;lan=0" \t "_blank" </w:instrText>
      </w:r>
      <w:r w:rsidR="00CC3BF4">
        <w:fldChar w:fldCharType="separate"/>
      </w:r>
      <w:r w:rsidRPr="00360EFB">
        <w:rPr>
          <w:rFonts w:ascii="Arial" w:eastAsia="Times New Roman" w:hAnsi="Arial" w:cs="Arial"/>
          <w:color w:val="000000"/>
          <w:sz w:val="20"/>
        </w:rPr>
        <w:t> 1719/QD-TTg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October 04, 2011 on evaluation criteria for prioritized projects under SP-RCC</w:t>
      </w:r>
      <w:proofErr w:type="gramStart"/>
      <w:r w:rsidRPr="00360EFB">
        <w:rPr>
          <w:rFonts w:ascii="Arial" w:eastAsia="Times New Roman" w:hAnsi="Arial" w:cs="Arial"/>
          <w:color w:val="000000"/>
          <w:sz w:val="20"/>
          <w:szCs w:val="20"/>
        </w:rPr>
        <w:t>;</w:t>
      </w:r>
      <w:proofErr w:type="gramEnd"/>
    </w:p>
    <w:p w14:paraId="18CB9D6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Conclusions from Prime Minister Nguyen Xuan Phuc in the 7</w:t>
      </w:r>
      <w:r w:rsidRPr="00360EFB">
        <w:rPr>
          <w:rFonts w:ascii="Arial" w:eastAsia="Times New Roman" w:hAnsi="Arial" w:cs="Arial"/>
          <w:color w:val="000000"/>
          <w:sz w:val="15"/>
          <w:szCs w:val="15"/>
          <w:vertAlign w:val="superscript"/>
        </w:rPr>
        <w:t>th</w:t>
      </w:r>
      <w:r w:rsidRPr="00360EFB">
        <w:rPr>
          <w:rFonts w:ascii="Arial" w:eastAsia="Times New Roman" w:hAnsi="Arial" w:cs="Arial"/>
          <w:color w:val="000000"/>
          <w:sz w:val="20"/>
          <w:szCs w:val="20"/>
        </w:rPr>
        <w:t> meeting session of National Committee on Climate Change (Office of the Government’s Notice No.</w:t>
      </w:r>
      <w:r w:rsidR="00CC3BF4">
        <w:fldChar w:fldCharType="begin"/>
      </w:r>
      <w:r w:rsidR="00CC3BF4">
        <w:instrText xml:space="preserve"> HYPERLINK "http://hethongphapluatvietnam.com/docs/find-go/69/TB-VPCP&amp;area=2&amp;type=0&amp;match=False&amp;vc=True&amp;lan=0" \t "_blank" </w:instrText>
      </w:r>
      <w:r w:rsidR="00CC3BF4">
        <w:fldChar w:fldCharType="separate"/>
      </w:r>
      <w:r w:rsidRPr="00360EFB">
        <w:rPr>
          <w:rFonts w:ascii="Arial" w:eastAsia="Times New Roman" w:hAnsi="Arial" w:cs="Arial"/>
          <w:color w:val="000000"/>
          <w:sz w:val="20"/>
        </w:rPr>
        <w:t> 69/TB-VPCP</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April 29, 2016): “Prioritize investing of resources in response to climate change with great importance attached to protection and restoration of coastal mangrove forests, headwater protective forests; formulate and upgrade freshwater reservoirs serving production and domestic activities amid increasing drought and seawater intrusion; reinforce and upgrade river and sea dykes, control landslides in critical areas along the sea or river which may have major impacts on human lives; combat floods in major cities and develop projects according to COP 21 action agenda”.</w:t>
      </w:r>
    </w:p>
    <w:p w14:paraId="5661B95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Directions from the Government’s leaders on dealing with actual pressing problems.</w:t>
      </w:r>
    </w:p>
    <w:p w14:paraId="7E0FA79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The list of investment projects to be implemented from now to 2020 is the list of </w:t>
      </w:r>
      <w:proofErr w:type="gramStart"/>
      <w:r w:rsidRPr="00360EFB">
        <w:rPr>
          <w:rFonts w:ascii="Arial" w:eastAsia="Times New Roman" w:hAnsi="Arial" w:cs="Arial"/>
          <w:color w:val="000000"/>
          <w:sz w:val="20"/>
          <w:szCs w:val="20"/>
        </w:rPr>
        <w:t>projects which</w:t>
      </w:r>
      <w:proofErr w:type="gramEnd"/>
      <w:r w:rsidRPr="00360EFB">
        <w:rPr>
          <w:rFonts w:ascii="Arial" w:eastAsia="Times New Roman" w:hAnsi="Arial" w:cs="Arial"/>
          <w:color w:val="000000"/>
          <w:sz w:val="20"/>
          <w:szCs w:val="20"/>
        </w:rPr>
        <w:t xml:space="preserve"> has been approved by the Prime Minister in TP-RCC-GG.</w:t>
      </w:r>
    </w:p>
    <w:p w14:paraId="399DA1D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4" w:name="muc_3"/>
      <w:r w:rsidRPr="00360EFB">
        <w:rPr>
          <w:rFonts w:ascii="Arial" w:eastAsia="Times New Roman" w:hAnsi="Arial" w:cs="Arial"/>
          <w:b/>
          <w:bCs/>
          <w:color w:val="000000"/>
          <w:sz w:val="20"/>
          <w:szCs w:val="20"/>
        </w:rPr>
        <w:t>III. </w:t>
      </w:r>
      <w:bookmarkEnd w:id="4"/>
      <w:r w:rsidRPr="00360EFB">
        <w:rPr>
          <w:rFonts w:ascii="Arial" w:eastAsia="Times New Roman" w:hAnsi="Arial" w:cs="Arial"/>
          <w:b/>
          <w:bCs/>
          <w:color w:val="000000"/>
          <w:sz w:val="20"/>
          <w:szCs w:val="20"/>
        </w:rPr>
        <w:t>FOUNDATIONS TO MAKE PROPOSALS FOR FOREIGN AIDS</w:t>
      </w:r>
    </w:p>
    <w:p w14:paraId="6F56F90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Suitability of the proposals for ODA and concessional loans with priority policies and orientations of foreign donors</w:t>
      </w:r>
    </w:p>
    <w:p w14:paraId="769CF47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During the period 2009 – 2015, based on the outcomes of the annual policy framework, SP-RCC raised nearly US$ one billion for the state budget of which AFD accounted for EUR 80 million, World Bank US$ 210 million, DFAT AUD 14 million (non-refundable aid); CIDA CAD 4 million (non-refundable aid); JICA nearly US$ 600 million and K-Eximbank US$ 60 million.</w:t>
      </w:r>
    </w:p>
    <w:p w14:paraId="7E5B283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coming years, the Program shall focus on the formulation of strategic policies, highly prioritized projects by ministries, sectors and localities to implement NCCS and VGGS, the preparation of the Paris Agreement implementation plan in accordance with five-year socio-economic development plan 2016 – 2020, Vietnam’s INDC, existing and incoming international commitments, the improvement of financial mechanism, building capacity to support effective response to climate change and accelerate green growth, making a contribution to sustainable development of the country.</w:t>
      </w:r>
    </w:p>
    <w:p w14:paraId="0A22754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Reasons for selecting foreign donors</w:t>
      </w:r>
    </w:p>
    <w:p w14:paraId="66F9567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On the international arena, Vietnam has actively participated in multilateral and bilateral forums on climate change, especially international negotiations on UNFCCC, Kyoto Protocol and Paris Agreement … Each new progress made in completing the legal and policy framework to respond to climate change and accelerate green growth is the integration of climate change into the country’s development strategies and planning; greenhouse gas emission and ozone-depleting substance control; recovery of energy from waste substances; ensuring uniformity with other laws and international commitments.</w:t>
      </w:r>
    </w:p>
    <w:p w14:paraId="067800B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During the formulation of the policy framework of SP-RCC, Vietnam has always received positive support from international experts in Vietnam, close cooperation between experts at home and abroad and development partners. Along with JICA, AFD and WB, DFAT, K-Eximbank and CIDA are donors that regularly cooperate with relevant parties in formulating the policy framework annually. Since 2014, the development partners, especially JICA, AFD and WB, have cooperated closely with ministries in formulating the policy framework and Document of SP-RCC 2016 – 2020 to determine priorities to the formulation of policies, investment and build capacity of Vietnam in the coming years.</w:t>
      </w:r>
    </w:p>
    <w:p w14:paraId="44C0E16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Binding requirements of foreign donor (if any) and Vietnam’s ability to meet these requirements</w:t>
      </w:r>
    </w:p>
    <w:p w14:paraId="3694BDC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most important requirement of the Program is that ministries have to formulate and develop the policy actions agreed between development partners and the Government. Based on the assessment of the policy actions completed, the policy framework agreed, appropriate arrangement of funds and disbursement of loans in the previous year, the development partners shall consider provision of the next loans. Quality of the policy actions shall be improved if the Government gives significant priorities to providing counterpart funds and technical assistance along with the resolve of ministries.</w:t>
      </w:r>
    </w:p>
    <w:p w14:paraId="034086E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Additionally, each development partner may suggest separate binding requirements for each loan such as conditions for disbursement, interest rates, grace period and counterpart funds from Vietnam … These requirements shall be discussed separately in negotiations on each loan.</w:t>
      </w:r>
    </w:p>
    <w:p w14:paraId="5D852EE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5" w:name="muc_4"/>
      <w:r w:rsidRPr="00360EFB">
        <w:rPr>
          <w:rFonts w:ascii="Arial" w:eastAsia="Times New Roman" w:hAnsi="Arial" w:cs="Arial"/>
          <w:b/>
          <w:bCs/>
          <w:color w:val="000000"/>
          <w:sz w:val="20"/>
          <w:szCs w:val="20"/>
        </w:rPr>
        <w:t>IV. </w:t>
      </w:r>
      <w:bookmarkEnd w:id="5"/>
      <w:r w:rsidRPr="00360EFB">
        <w:rPr>
          <w:rFonts w:ascii="Arial" w:eastAsia="Times New Roman" w:hAnsi="Arial" w:cs="Arial"/>
          <w:b/>
          <w:bCs/>
          <w:color w:val="000000"/>
          <w:sz w:val="20"/>
          <w:szCs w:val="20"/>
        </w:rPr>
        <w:t>OBJECTIVES</w:t>
      </w:r>
    </w:p>
    <w:p w14:paraId="59662B7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General objectives</w:t>
      </w:r>
    </w:p>
    <w:p w14:paraId="3F9E5E4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Support the formulation and implementation of strategies, policies, prioritized programs and projects to respond effectively to negative impacts of climate change in Vietnam; contribute to the development of the Paris Agreement implementation plan until 2030.</w:t>
      </w:r>
    </w:p>
    <w:p w14:paraId="3992BE4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Particular objectives</w:t>
      </w:r>
    </w:p>
    <w:p w14:paraId="4D9A7B6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Support the implementation of national strategies for climate change, green growth and strategies of economic sectors related to climate change, and contribute to the development of the Paris Agreement implementation plan until 2030</w:t>
      </w:r>
      <w:proofErr w:type="gramStart"/>
      <w:r w:rsidRPr="00360EFB">
        <w:rPr>
          <w:rFonts w:ascii="Arial" w:eastAsia="Times New Roman" w:hAnsi="Arial" w:cs="Arial"/>
          <w:color w:val="000000"/>
          <w:sz w:val="20"/>
          <w:szCs w:val="20"/>
        </w:rPr>
        <w:t>;</w:t>
      </w:r>
      <w:proofErr w:type="gramEnd"/>
    </w:p>
    <w:p w14:paraId="3A7C7DC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 Support policy, scientific, technological, and financial activities ensuring effective use of resources for climate change response in Vietnam and contribute to the implementation of INDC commitments;</w:t>
      </w:r>
    </w:p>
    <w:p w14:paraId="54F1011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c) Facilitate international negotiations on mobilization of financial resources from </w:t>
      </w:r>
      <w:r w:rsidRPr="00360EFB">
        <w:rPr>
          <w:rFonts w:ascii="Arial" w:eastAsia="Times New Roman" w:hAnsi="Arial" w:cs="Arial"/>
          <w:color w:val="000000"/>
          <w:sz w:val="20"/>
          <w:szCs w:val="20"/>
          <w:shd w:val="clear" w:color="auto" w:fill="FFFFFF"/>
        </w:rPr>
        <w:t xml:space="preserve">international organizations for climate change </w:t>
      </w:r>
      <w:proofErr w:type="gramStart"/>
      <w:r w:rsidRPr="00360EFB">
        <w:rPr>
          <w:rFonts w:ascii="Arial" w:eastAsia="Times New Roman" w:hAnsi="Arial" w:cs="Arial"/>
          <w:color w:val="000000"/>
          <w:sz w:val="20"/>
          <w:szCs w:val="20"/>
          <w:shd w:val="clear" w:color="auto" w:fill="FFFFFF"/>
        </w:rPr>
        <w:t>response,</w:t>
      </w:r>
      <w:proofErr w:type="gramEnd"/>
      <w:r w:rsidRPr="00360EFB">
        <w:rPr>
          <w:rFonts w:ascii="Arial" w:eastAsia="Times New Roman" w:hAnsi="Arial" w:cs="Arial"/>
          <w:color w:val="000000"/>
          <w:sz w:val="20"/>
          <w:szCs w:val="20"/>
          <w:shd w:val="clear" w:color="auto" w:fill="FFFFFF"/>
        </w:rPr>
        <w:t xml:space="preserve"> increase most concessional financial resources.</w:t>
      </w:r>
    </w:p>
    <w:p w14:paraId="3CC3E77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V. BENEFICIARIES</w:t>
      </w:r>
    </w:p>
    <w:p w14:paraId="4293695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Ministries participating in SP-RCC include Ministry of Natural Resources and Environment, Ministry of Planning and Investment, Ministry of Finance, Ministry of Construction, Ministry of Education and Training, Ministry of Health, Ministry of Agriculture and Rural Development, Ministry of Industry and Trade, Ministry of Science and Technology, Ministry of Transport. During the policy dialog, ministries shall participate in the policy dialog forum with donors, non-governmental organizations, development partners, businesses, research agencies and be updated and shared on sectoral policies, be updated on policies and technologies related to climate change response of developed countries by the donors who also provide technical assistance for the formulation and implementation of complicated policy actions (interregional and intersectoral policy </w:t>
      </w:r>
      <w:proofErr w:type="gramStart"/>
      <w:r w:rsidRPr="00360EFB">
        <w:rPr>
          <w:rFonts w:ascii="Arial" w:eastAsia="Times New Roman" w:hAnsi="Arial" w:cs="Arial"/>
          <w:color w:val="000000"/>
          <w:sz w:val="20"/>
          <w:szCs w:val="20"/>
        </w:rPr>
        <w:t>actions …)</w:t>
      </w:r>
      <w:proofErr w:type="gramEnd"/>
      <w:r w:rsidRPr="00360EFB">
        <w:rPr>
          <w:rFonts w:ascii="Arial" w:eastAsia="Times New Roman" w:hAnsi="Arial" w:cs="Arial"/>
          <w:color w:val="000000"/>
          <w:sz w:val="20"/>
          <w:szCs w:val="20"/>
        </w:rPr>
        <w:t>.</w:t>
      </w:r>
    </w:p>
    <w:p w14:paraId="2C3E0A4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Management leaders as well as officials from departments, agencies and institutes that participate in SP-RCC shall be trained to elevate leadership and professional capacity to meet climate change response requirements.</w:t>
      </w:r>
    </w:p>
    <w:p w14:paraId="631CF21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Localities shall be eligible for partial assistance from the state budget, whole non-refundable assistance, and part or whole of the on-lending arrangement under SP-RCC to implement prioritized climate change response and green growth projects.</w:t>
      </w:r>
    </w:p>
    <w:p w14:paraId="687FAA2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Businesses shall benefit from subsidy policies for climate change response and green growth.</w:t>
      </w:r>
    </w:p>
    <w:p w14:paraId="04AF7F8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People shall benefit indirectly from the implementation of the policy actions and climate change impact mitigation and adaptation projects.</w:t>
      </w:r>
    </w:p>
    <w:p w14:paraId="5BBCEE7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Investors and development partners shall have opportunities to approach policy-makers and broaden relationship with governmental agencies and local authorities.</w:t>
      </w:r>
    </w:p>
    <w:p w14:paraId="7A15CF9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6" w:name="muc_6"/>
      <w:r w:rsidRPr="00360EFB">
        <w:rPr>
          <w:rFonts w:ascii="Arial" w:eastAsia="Times New Roman" w:hAnsi="Arial" w:cs="Arial"/>
          <w:b/>
          <w:bCs/>
          <w:color w:val="000000"/>
          <w:sz w:val="20"/>
          <w:szCs w:val="20"/>
        </w:rPr>
        <w:t>VI. </w:t>
      </w:r>
      <w:bookmarkEnd w:id="6"/>
      <w:r w:rsidRPr="00360EFB">
        <w:rPr>
          <w:rFonts w:ascii="Arial" w:eastAsia="Times New Roman" w:hAnsi="Arial" w:cs="Arial"/>
          <w:b/>
          <w:bCs/>
          <w:color w:val="000000"/>
          <w:sz w:val="20"/>
          <w:szCs w:val="20"/>
        </w:rPr>
        <w:t>PLAN FOR IMPLEMENTATION, MONITORING AND EVALUATION OF THE PROGRAM</w:t>
      </w:r>
    </w:p>
    <w:p w14:paraId="31CA4ED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Master plan</w:t>
      </w:r>
    </w:p>
    <w:p w14:paraId="3940614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SP-RCC shall be developed through activities of the three components: (1) Policy; (2) Knowledge and capacity building; (3) Investment;</w:t>
      </w:r>
    </w:p>
    <w:p w14:paraId="75E1D23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(1) Policy component (Table 1 enclosed herewith)</w:t>
      </w:r>
    </w:p>
    <w:p w14:paraId="7349680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Determine particular policy actions that need to formulated and put in the policy framework to be submitted annually to the Prime Minister for approval based on national and sectoral strategies for climate change response and green growth, consultations between ministries, sectors and localities and development partners. In each policy action, the agency in charge, completion time and completion indicator for each period shall be specified for ease of monitoring.</w:t>
      </w:r>
    </w:p>
    <w:p w14:paraId="6227F63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Annually, based on agreed completion indicators, development partners shall arrange a direct discussion with relevant units to evaluate degree of completion of each policy action presided over by such unit, </w:t>
      </w:r>
      <w:proofErr w:type="gramStart"/>
      <w:r w:rsidRPr="00360EFB">
        <w:rPr>
          <w:rFonts w:ascii="Arial" w:eastAsia="Times New Roman" w:hAnsi="Arial" w:cs="Arial"/>
          <w:color w:val="000000"/>
          <w:sz w:val="20"/>
          <w:szCs w:val="20"/>
        </w:rPr>
        <w:t>report monitoring</w:t>
      </w:r>
      <w:proofErr w:type="gramEnd"/>
      <w:r w:rsidRPr="00360EFB">
        <w:rPr>
          <w:rFonts w:ascii="Arial" w:eastAsia="Times New Roman" w:hAnsi="Arial" w:cs="Arial"/>
          <w:color w:val="000000"/>
          <w:sz w:val="20"/>
          <w:szCs w:val="20"/>
        </w:rPr>
        <w:t xml:space="preserve"> result to relevant agencies and to NCCC for appropriate measures or adjustments.</w:t>
      </w:r>
    </w:p>
    <w:p w14:paraId="321D353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monitoring result shall serve as the foundations for development partners to make decision on disbursement of aids to Vietnam (in the form of concessional loans, non-refundable aids and technical assistance).</w:t>
      </w:r>
    </w:p>
    <w:p w14:paraId="258FFA7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formulation of a long-term policy framework is a constant exchange between development partners and ministries, sectors and localities. Policy actions of the policy framework in the following years shall be amended and supplemented on the basis of outcomes from previous year and annual practical leadership and priorities of the Government, ministries, sectors and localities.</w:t>
      </w:r>
    </w:p>
    <w:p w14:paraId="1F878B0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The policy framework 2016 – 2017 agreed by ministries and development partners shall include 15 supplements for 2016 in addition to 15 supplements approved by the Prime Minister in the Decision No.</w:t>
      </w:r>
      <w:r w:rsidR="00CC3BF4">
        <w:fldChar w:fldCharType="begin"/>
      </w:r>
      <w:r w:rsidR="00CC3BF4">
        <w:instrText xml:space="preserve"> HYPERLINK "http://hethongphapl</w:instrText>
      </w:r>
      <w:r w:rsidR="00CC3BF4">
        <w:instrText xml:space="preserve">uatvietnam.com/docs/find-go/1504/QD-TTg&amp;area=2&amp;type=0&amp;match=False&amp;vc=True&amp;lan=0" \t "_blank" </w:instrText>
      </w:r>
      <w:r w:rsidR="00CC3BF4">
        <w:fldChar w:fldCharType="separate"/>
      </w:r>
      <w:r w:rsidRPr="00360EFB">
        <w:rPr>
          <w:rFonts w:ascii="Arial" w:eastAsia="Times New Roman" w:hAnsi="Arial" w:cs="Arial"/>
          <w:color w:val="000000"/>
          <w:sz w:val="20"/>
        </w:rPr>
        <w:t>1504/QD-TTg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xml:space="preserve"> dated August 31, 2015 and 27 subject matters for 2017. Regarding the SP-RCC 2016 – 2020 policy framework (as in Table 1), in addition to subject matters for 2016 and </w:t>
      </w:r>
      <w:proofErr w:type="gramStart"/>
      <w:r w:rsidRPr="00360EFB">
        <w:rPr>
          <w:rFonts w:ascii="Arial" w:eastAsia="Times New Roman" w:hAnsi="Arial" w:cs="Arial"/>
          <w:color w:val="000000"/>
          <w:sz w:val="20"/>
          <w:szCs w:val="20"/>
        </w:rPr>
        <w:t>2017 which</w:t>
      </w:r>
      <w:proofErr w:type="gramEnd"/>
      <w:r w:rsidRPr="00360EFB">
        <w:rPr>
          <w:rFonts w:ascii="Arial" w:eastAsia="Times New Roman" w:hAnsi="Arial" w:cs="Arial"/>
          <w:color w:val="000000"/>
          <w:sz w:val="20"/>
          <w:szCs w:val="20"/>
        </w:rPr>
        <w:t xml:space="preserve"> have been agreed, the subject matters from 2018 to 2020 shall also reach a principal agreement. These subject matters shall be determined based on orientations of the Paris Agreement and Vietnam’s INDC implementation agenda.</w:t>
      </w:r>
    </w:p>
    <w:p w14:paraId="2DEC89E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Ministries and development partners shall continue discussions to complete and submit the policy framework in 2018 and following years to the Prime Minister for approval before the end of June of the preceding year as prescribed in the Prime Minister’s Decision No.</w:t>
      </w:r>
      <w:r w:rsidR="00CC3BF4">
        <w:fldChar w:fldCharType="begin"/>
      </w:r>
      <w:r w:rsidR="00CC3BF4">
        <w:instrText xml:space="preserve"> HYPERLINK "http://hethongphapluatvietnam.com/docs/find-go/1824/QD-TTg&amp;area=2&amp;type=0&amp;match=False&amp;vc=True&amp;lan=0" \t "_blank" </w:instrText>
      </w:r>
      <w:r w:rsidR="00CC3BF4">
        <w:fldChar w:fldCharType="separate"/>
      </w:r>
      <w:r w:rsidRPr="00360EFB">
        <w:rPr>
          <w:rFonts w:ascii="Arial" w:eastAsia="Times New Roman" w:hAnsi="Arial" w:cs="Arial"/>
          <w:color w:val="000000"/>
          <w:sz w:val="20"/>
        </w:rPr>
        <w:t> 1824/QD-TTg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October 28, 2014.</w:t>
      </w:r>
    </w:p>
    <w:p w14:paraId="6673CD1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(2) Knowledge and capacity building component</w:t>
      </w:r>
    </w:p>
    <w:p w14:paraId="038EF71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This Program shall continue to enhance awareness and capacity in responding to climate change and accelerating green growth. This is a meaningful </w:t>
      </w:r>
      <w:proofErr w:type="gramStart"/>
      <w:r w:rsidRPr="00360EFB">
        <w:rPr>
          <w:rFonts w:ascii="Arial" w:eastAsia="Times New Roman" w:hAnsi="Arial" w:cs="Arial"/>
          <w:color w:val="000000"/>
          <w:sz w:val="20"/>
          <w:szCs w:val="20"/>
        </w:rPr>
        <w:t>outcome which</w:t>
      </w:r>
      <w:proofErr w:type="gramEnd"/>
      <w:r w:rsidRPr="00360EFB">
        <w:rPr>
          <w:rFonts w:ascii="Arial" w:eastAsia="Times New Roman" w:hAnsi="Arial" w:cs="Arial"/>
          <w:color w:val="000000"/>
          <w:sz w:val="20"/>
          <w:szCs w:val="20"/>
        </w:rPr>
        <w:t xml:space="preserve"> has a long-term impact on the implementation of NCCS and VGGS. The projects and policies are not only focused on building of capacity for ministries but also propagated and developed in localities and communities.</w:t>
      </w:r>
    </w:p>
    <w:p w14:paraId="1EA9249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Determine the need for technical assistance of ministries, sectors and localities to provide assistance in formulating climate change and green growth policies (The need for assistance in implementing SP-RCC 2016 – 2017 in Annex I).</w:t>
      </w:r>
    </w:p>
    <w:p w14:paraId="59EE61E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Formulate the climate change and green growth database and propose a management and operating mechanism to meet the need for knowledge and capacity building.</w:t>
      </w:r>
    </w:p>
    <w:p w14:paraId="292F47C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(3) Investment component</w:t>
      </w:r>
    </w:p>
    <w:p w14:paraId="15E10A6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Support the formulation and development of the Paris Agreement implementation plan; speed up fulfillment of commitments of Vietnam to reducing 8% of greenhouse gas emissions compared with BAU level and 25% compared with international assistance by 2030.</w:t>
      </w:r>
    </w:p>
    <w:p w14:paraId="755940A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Support construction of a climate change and rising sea monitoring network, upgrade and complete the hydrometeorological warning and forecasting system.</w:t>
      </w:r>
    </w:p>
    <w:p w14:paraId="7C13013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Support and speed up the implementation of climate change response projects approved by the Prime Minister including the list of projects that need to be implemented under TP-RCC-GG. Study and propose a financial mechanism for SP-RCC 2016 – 2020 to step up budget plan and mobilization of financial resources for the policy actions as well as investment projects related to climate change and green growth.</w:t>
      </w:r>
    </w:p>
    <w:p w14:paraId="0022893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Study the formulation of a financial mechanism to attract participation of private enterprises in climate change response and green growth acceleration activities.</w:t>
      </w:r>
    </w:p>
    <w:p w14:paraId="47F64AD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Detailed plan for implementation of policy component under SP-RCC 2016 (Table 2)</w:t>
      </w:r>
    </w:p>
    <w:p w14:paraId="4EA2B1E3" w14:textId="77777777" w:rsidR="00360EFB" w:rsidRPr="00360EFB" w:rsidRDefault="00360EFB" w:rsidP="00360EFB">
      <w:pPr>
        <w:shd w:val="clear" w:color="auto" w:fill="FFFFFF"/>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Table 1. Master plan for implementation of policy component under SP-RCC 2016 - 2020</w:t>
      </w:r>
    </w:p>
    <w:tbl>
      <w:tblPr>
        <w:tblW w:w="0" w:type="auto"/>
        <w:shd w:val="clear" w:color="auto" w:fill="FFFFFF"/>
        <w:tblCellMar>
          <w:left w:w="0" w:type="dxa"/>
          <w:right w:w="0" w:type="dxa"/>
        </w:tblCellMar>
        <w:tblLook w:val="04A0" w:firstRow="1" w:lastRow="0" w:firstColumn="1" w:lastColumn="0" w:noHBand="0" w:noVBand="1"/>
      </w:tblPr>
      <w:tblGrid>
        <w:gridCol w:w="325"/>
        <w:gridCol w:w="326"/>
        <w:gridCol w:w="803"/>
        <w:gridCol w:w="120"/>
        <w:gridCol w:w="582"/>
        <w:gridCol w:w="35"/>
        <w:gridCol w:w="698"/>
        <w:gridCol w:w="115"/>
        <w:gridCol w:w="225"/>
        <w:gridCol w:w="335"/>
        <w:gridCol w:w="252"/>
        <w:gridCol w:w="88"/>
        <w:gridCol w:w="85"/>
        <w:gridCol w:w="184"/>
        <w:gridCol w:w="184"/>
        <w:gridCol w:w="35"/>
        <w:gridCol w:w="544"/>
        <w:gridCol w:w="947"/>
        <w:gridCol w:w="328"/>
        <w:gridCol w:w="552"/>
        <w:gridCol w:w="943"/>
        <w:gridCol w:w="210"/>
        <w:gridCol w:w="42"/>
        <w:gridCol w:w="1342"/>
        <w:gridCol w:w="40"/>
        <w:gridCol w:w="30"/>
      </w:tblGrid>
      <w:tr w:rsidR="00360EFB" w:rsidRPr="00360EFB" w14:paraId="498FA7C8" w14:textId="77777777" w:rsidTr="00360EFB">
        <w:tc>
          <w:tcPr>
            <w:tcW w:w="4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28F43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Policy group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5D0F37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Policies additionally promulgated in 2016</w:t>
            </w:r>
          </w:p>
        </w:tc>
        <w:tc>
          <w:tcPr>
            <w:tcW w:w="650" w:type="pct"/>
            <w:gridSpan w:val="5"/>
            <w:tcBorders>
              <w:top w:val="single" w:sz="8" w:space="0" w:color="auto"/>
              <w:left w:val="nil"/>
              <w:bottom w:val="single" w:sz="8" w:space="0" w:color="auto"/>
              <w:right w:val="single" w:sz="8" w:space="0" w:color="auto"/>
            </w:tcBorders>
            <w:shd w:val="clear" w:color="auto" w:fill="FFFFFF"/>
            <w:vAlign w:val="center"/>
            <w:hideMark/>
          </w:tcPr>
          <w:p w14:paraId="2BDFAC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Policies promulgated in 2017</w:t>
            </w:r>
          </w:p>
        </w:tc>
        <w:tc>
          <w:tcPr>
            <w:tcW w:w="550" w:type="pct"/>
            <w:gridSpan w:val="5"/>
            <w:tcBorders>
              <w:top w:val="single" w:sz="8" w:space="0" w:color="auto"/>
              <w:left w:val="nil"/>
              <w:bottom w:val="single" w:sz="8" w:space="0" w:color="auto"/>
              <w:right w:val="single" w:sz="8" w:space="0" w:color="auto"/>
            </w:tcBorders>
            <w:shd w:val="clear" w:color="auto" w:fill="FFFFFF"/>
            <w:vAlign w:val="center"/>
            <w:hideMark/>
          </w:tcPr>
          <w:p w14:paraId="3EE3A4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Policies promulgated in 2018</w:t>
            </w:r>
          </w:p>
        </w:tc>
        <w:tc>
          <w:tcPr>
            <w:tcW w:w="450" w:type="pct"/>
            <w:gridSpan w:val="4"/>
            <w:tcBorders>
              <w:top w:val="single" w:sz="8" w:space="0" w:color="auto"/>
              <w:left w:val="nil"/>
              <w:bottom w:val="single" w:sz="8" w:space="0" w:color="auto"/>
              <w:right w:val="single" w:sz="8" w:space="0" w:color="auto"/>
            </w:tcBorders>
            <w:shd w:val="clear" w:color="auto" w:fill="FFFFFF"/>
            <w:vAlign w:val="center"/>
            <w:hideMark/>
          </w:tcPr>
          <w:p w14:paraId="3E2E92B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Policies promulgated in 2019</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14:paraId="1BBF70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Policies promulgated in 2020</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14:paraId="1A4A53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Mid-period indicator (Reference: December 2015; Objective: December 2018)</w:t>
            </w:r>
          </w:p>
        </w:tc>
        <w:tc>
          <w:tcPr>
            <w:tcW w:w="650" w:type="pct"/>
            <w:gridSpan w:val="3"/>
            <w:tcBorders>
              <w:top w:val="single" w:sz="8" w:space="0" w:color="auto"/>
              <w:left w:val="nil"/>
              <w:bottom w:val="single" w:sz="8" w:space="0" w:color="auto"/>
              <w:right w:val="single" w:sz="8" w:space="0" w:color="auto"/>
            </w:tcBorders>
            <w:shd w:val="clear" w:color="auto" w:fill="FFFFFF"/>
            <w:vAlign w:val="center"/>
            <w:hideMark/>
          </w:tcPr>
          <w:p w14:paraId="30849A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Period closing indicator (Reference: December 2015; Objective: December 2021)</w:t>
            </w:r>
          </w:p>
        </w:tc>
        <w:tc>
          <w:tcPr>
            <w:tcW w:w="0" w:type="pct"/>
            <w:shd w:val="clear" w:color="auto" w:fill="FFFFFF"/>
            <w:vAlign w:val="center"/>
            <w:hideMark/>
          </w:tcPr>
          <w:p w14:paraId="6A2244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F9EC8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C94E4AA"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2724828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1. Proactive response to natural disasters and climate monitoring</w:t>
            </w:r>
          </w:p>
        </w:tc>
        <w:tc>
          <w:tcPr>
            <w:tcW w:w="0" w:type="pct"/>
            <w:shd w:val="clear" w:color="auto" w:fill="FFFFFF"/>
            <w:vAlign w:val="center"/>
            <w:hideMark/>
          </w:tcPr>
          <w:p w14:paraId="3EAFDA2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B508F4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18BE045"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57153A2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Minimize natural disaster risks</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6465CA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300A2DE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instructions on formulation of IFMP for provinces [Product: Circular promulgated by the Ministry of Agriculture and Rural </w:t>
            </w:r>
            <w:r w:rsidRPr="00360EFB">
              <w:rPr>
                <w:rFonts w:ascii="Arial" w:eastAsia="Times New Roman" w:hAnsi="Arial" w:cs="Arial"/>
                <w:color w:val="000000"/>
                <w:sz w:val="14"/>
                <w:szCs w:val="14"/>
              </w:rPr>
              <w:lastRenderedPageBreak/>
              <w:t>Development]</w:t>
            </w:r>
          </w:p>
        </w:tc>
        <w:tc>
          <w:tcPr>
            <w:tcW w:w="550" w:type="pct"/>
            <w:gridSpan w:val="5"/>
            <w:vMerge w:val="restart"/>
            <w:tcBorders>
              <w:top w:val="nil"/>
              <w:left w:val="nil"/>
              <w:bottom w:val="single" w:sz="8" w:space="0" w:color="auto"/>
              <w:right w:val="single" w:sz="8" w:space="0" w:color="auto"/>
            </w:tcBorders>
            <w:shd w:val="clear" w:color="auto" w:fill="FFFFFF"/>
            <w:vAlign w:val="center"/>
            <w:hideMark/>
          </w:tcPr>
          <w:p w14:paraId="118F3B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Check and promulgate national sea dyke planning and regulations on river dykes </w:t>
            </w:r>
            <w:r w:rsidRPr="00360EFB">
              <w:rPr>
                <w:rFonts w:ascii="Arial" w:eastAsia="Times New Roman" w:hAnsi="Arial" w:cs="Arial"/>
                <w:color w:val="000000"/>
                <w:sz w:val="14"/>
                <w:szCs w:val="14"/>
              </w:rPr>
              <w:lastRenderedPageBreak/>
              <w:t>integrated with vulnerability to climate change [Product: Circular promulgated by the Ministry of Agriculture and Rural Development]</w:t>
            </w:r>
          </w:p>
        </w:tc>
        <w:tc>
          <w:tcPr>
            <w:tcW w:w="450" w:type="pct"/>
            <w:gridSpan w:val="4"/>
            <w:shd w:val="clear" w:color="auto" w:fill="FFFFFF"/>
            <w:vAlign w:val="center"/>
            <w:hideMark/>
          </w:tcPr>
          <w:p w14:paraId="3EF8D5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750" w:type="pct"/>
            <w:gridSpan w:val="2"/>
            <w:tcBorders>
              <w:top w:val="nil"/>
              <w:left w:val="nil"/>
              <w:bottom w:val="nil"/>
              <w:right w:val="single" w:sz="8" w:space="0" w:color="auto"/>
            </w:tcBorders>
            <w:shd w:val="clear" w:color="auto" w:fill="FFFFFF"/>
            <w:vAlign w:val="center"/>
            <w:hideMark/>
          </w:tcPr>
          <w:p w14:paraId="6B14CA7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nil"/>
              <w:right w:val="single" w:sz="8" w:space="0" w:color="auto"/>
            </w:tcBorders>
            <w:shd w:val="clear" w:color="auto" w:fill="FFFFFF"/>
            <w:vAlign w:val="center"/>
            <w:hideMark/>
          </w:tcPr>
          <w:p w14:paraId="17A75C7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Integrated flood management</w:t>
            </w:r>
          </w:p>
          <w:p w14:paraId="0A9428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[Two provinces] have formulated provincial-</w:t>
            </w:r>
            <w:r w:rsidRPr="00360EFB">
              <w:rPr>
                <w:rFonts w:ascii="Arial" w:eastAsia="Times New Roman" w:hAnsi="Arial" w:cs="Arial"/>
                <w:color w:val="000000"/>
                <w:sz w:val="14"/>
                <w:szCs w:val="14"/>
              </w:rPr>
              <w:lastRenderedPageBreak/>
              <w:t>level IFMP.</w:t>
            </w:r>
          </w:p>
          <w:p w14:paraId="70F441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[Number of provinces] shall formulate the provincial-level IFMP and step up readiness for integrated flood management</w:t>
            </w:r>
          </w:p>
        </w:tc>
        <w:tc>
          <w:tcPr>
            <w:tcW w:w="650" w:type="pct"/>
            <w:gridSpan w:val="3"/>
            <w:tcBorders>
              <w:top w:val="nil"/>
              <w:left w:val="nil"/>
              <w:bottom w:val="nil"/>
              <w:right w:val="single" w:sz="8" w:space="0" w:color="auto"/>
            </w:tcBorders>
            <w:shd w:val="clear" w:color="auto" w:fill="FFFFFF"/>
            <w:vAlign w:val="center"/>
            <w:hideMark/>
          </w:tcPr>
          <w:p w14:paraId="657D022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Integrated flood management</w:t>
            </w:r>
          </w:p>
          <w:p w14:paraId="07C94D6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[Two provinces] have formulated provincial-</w:t>
            </w:r>
            <w:r w:rsidRPr="00360EFB">
              <w:rPr>
                <w:rFonts w:ascii="Arial" w:eastAsia="Times New Roman" w:hAnsi="Arial" w:cs="Arial"/>
                <w:color w:val="000000"/>
                <w:sz w:val="14"/>
                <w:szCs w:val="14"/>
              </w:rPr>
              <w:lastRenderedPageBreak/>
              <w:t>level IFMP.</w:t>
            </w:r>
          </w:p>
          <w:p w14:paraId="50AAD56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proofErr w:type="gramStart"/>
            <w:r w:rsidRPr="00360EFB">
              <w:rPr>
                <w:rFonts w:ascii="Arial" w:eastAsia="Times New Roman" w:hAnsi="Arial" w:cs="Arial"/>
                <w:b/>
                <w:bCs/>
                <w:color w:val="000000"/>
                <w:sz w:val="14"/>
                <w:szCs w:val="14"/>
              </w:rPr>
              <w:t>:</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Number of provinces] have formulated and implemented the provincial-level IFMP.</w:t>
            </w:r>
          </w:p>
        </w:tc>
        <w:tc>
          <w:tcPr>
            <w:tcW w:w="0" w:type="pct"/>
            <w:shd w:val="clear" w:color="auto" w:fill="FFFFFF"/>
            <w:vAlign w:val="center"/>
            <w:hideMark/>
          </w:tcPr>
          <w:p w14:paraId="44C90B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6FCD49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CA7EF9E"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5E27918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F05E4E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102BEA2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7FC2D1C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00" w:type="pct"/>
            <w:tcBorders>
              <w:top w:val="nil"/>
              <w:left w:val="nil"/>
              <w:bottom w:val="nil"/>
              <w:right w:val="single" w:sz="8" w:space="0" w:color="auto"/>
            </w:tcBorders>
            <w:shd w:val="clear" w:color="auto" w:fill="FFFFFF"/>
            <w:vAlign w:val="center"/>
            <w:hideMark/>
          </w:tcPr>
          <w:p w14:paraId="6FF5AF0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00" w:type="pct"/>
            <w:gridSpan w:val="4"/>
            <w:tcBorders>
              <w:top w:val="nil"/>
              <w:left w:val="nil"/>
              <w:bottom w:val="single" w:sz="8" w:space="0" w:color="auto"/>
              <w:right w:val="single" w:sz="8" w:space="0" w:color="auto"/>
            </w:tcBorders>
            <w:shd w:val="clear" w:color="auto" w:fill="FFFFFF"/>
            <w:vAlign w:val="center"/>
            <w:hideMark/>
          </w:tcPr>
          <w:p w14:paraId="3F4993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150" w:type="pct"/>
            <w:tcBorders>
              <w:top w:val="nil"/>
              <w:left w:val="nil"/>
              <w:bottom w:val="nil"/>
              <w:right w:val="single" w:sz="8" w:space="0" w:color="auto"/>
            </w:tcBorders>
            <w:shd w:val="clear" w:color="auto" w:fill="FFFFFF"/>
            <w:vAlign w:val="center"/>
            <w:hideMark/>
          </w:tcPr>
          <w:p w14:paraId="049D901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vMerge w:val="restart"/>
            <w:tcBorders>
              <w:top w:val="nil"/>
              <w:left w:val="nil"/>
              <w:bottom w:val="nil"/>
              <w:right w:val="single" w:sz="8" w:space="0" w:color="auto"/>
            </w:tcBorders>
            <w:shd w:val="clear" w:color="auto" w:fill="FFFFFF"/>
            <w:vAlign w:val="center"/>
            <w:hideMark/>
          </w:tcPr>
          <w:p w14:paraId="2BAD599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4528EC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E3D615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73CBD451"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6D9D0A7B"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2B93D74"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1A05FA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0819E8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17AB37E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1E8C356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200" w:type="pct"/>
            <w:gridSpan w:val="6"/>
            <w:tcBorders>
              <w:top w:val="nil"/>
              <w:left w:val="nil"/>
              <w:bottom w:val="nil"/>
              <w:right w:val="single" w:sz="8" w:space="0" w:color="auto"/>
            </w:tcBorders>
            <w:shd w:val="clear" w:color="auto" w:fill="FFFFFF"/>
            <w:vAlign w:val="center"/>
            <w:hideMark/>
          </w:tcPr>
          <w:p w14:paraId="03E918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3"/>
            <w:vMerge/>
            <w:tcBorders>
              <w:top w:val="nil"/>
              <w:left w:val="nil"/>
              <w:bottom w:val="nil"/>
              <w:right w:val="single" w:sz="8" w:space="0" w:color="auto"/>
            </w:tcBorders>
            <w:shd w:val="clear" w:color="auto" w:fill="FFFFFF"/>
            <w:vAlign w:val="center"/>
            <w:hideMark/>
          </w:tcPr>
          <w:p w14:paraId="204D1CB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4954735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7D909D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6C5C9E3B"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382F1EB1"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020FD8E"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77733C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30937D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23AF79C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1DDFEF9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50" w:type="pct"/>
            <w:gridSpan w:val="4"/>
            <w:tcBorders>
              <w:top w:val="nil"/>
              <w:left w:val="nil"/>
              <w:bottom w:val="single" w:sz="8" w:space="0" w:color="auto"/>
              <w:right w:val="nil"/>
            </w:tcBorders>
            <w:shd w:val="clear" w:color="auto" w:fill="FFFFFF"/>
            <w:vAlign w:val="center"/>
            <w:hideMark/>
          </w:tcPr>
          <w:p w14:paraId="32F6FF9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48B93E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nil"/>
              <w:right w:val="single" w:sz="8" w:space="0" w:color="auto"/>
            </w:tcBorders>
            <w:shd w:val="clear" w:color="auto" w:fill="FFFFFF"/>
            <w:vAlign w:val="center"/>
            <w:hideMark/>
          </w:tcPr>
          <w:p w14:paraId="058FF59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nil"/>
              <w:right w:val="single" w:sz="8" w:space="0" w:color="auto"/>
            </w:tcBorders>
            <w:shd w:val="clear" w:color="auto" w:fill="FFFFFF"/>
            <w:vAlign w:val="center"/>
            <w:hideMark/>
          </w:tcPr>
          <w:p w14:paraId="7ECC5C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110BC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A1D465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9B58C93"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1CAC169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b) Early warning</w:t>
            </w:r>
          </w:p>
          <w:p w14:paraId="10EA745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 Climate monitoring</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0D7D37B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monitoring activities of the national meteorology and hydrology station network, implement the law on meteorology and hydrology [Product: Ministry of Natural Resources and Environment’s Circular]</w:t>
            </w:r>
          </w:p>
          <w:p w14:paraId="17D0589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 xml:space="preserve">Formulate regulations on the assessment of impacts of climate change and national </w:t>
            </w:r>
            <w:proofErr w:type="gramStart"/>
            <w:r w:rsidRPr="00360EFB">
              <w:rPr>
                <w:rFonts w:ascii="Arial" w:eastAsia="Times New Roman" w:hAnsi="Arial" w:cs="Arial"/>
                <w:color w:val="000000"/>
                <w:sz w:val="14"/>
                <w:szCs w:val="14"/>
                <w:shd w:val="clear" w:color="auto" w:fill="FFFFFF"/>
              </w:rPr>
              <w:t>climate</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Product: Ministry of Natural Resources and Environment’s Circular]</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2EE2F6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type and duration of hydrometeorological warning and forecasting bulletins, implement the law on meteorology and hydrology [Product: Ministry of Natural Resources and Environment’s Circular]</w:t>
            </w:r>
          </w:p>
          <w:p w14:paraId="5415FEC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degree on penalties for administrative violations in the area of meteorology and hydrology Government’s Decree No. XX (Ministry of Natural Resources and Environment)</w:t>
            </w:r>
          </w:p>
        </w:tc>
        <w:tc>
          <w:tcPr>
            <w:tcW w:w="550" w:type="pct"/>
            <w:gridSpan w:val="5"/>
            <w:vMerge w:val="restart"/>
            <w:tcBorders>
              <w:top w:val="nil"/>
              <w:left w:val="nil"/>
              <w:bottom w:val="single" w:sz="8" w:space="0" w:color="auto"/>
              <w:right w:val="single" w:sz="8" w:space="0" w:color="auto"/>
            </w:tcBorders>
            <w:shd w:val="clear" w:color="auto" w:fill="FFFFFF"/>
            <w:vAlign w:val="center"/>
            <w:hideMark/>
          </w:tcPr>
          <w:p w14:paraId="6ADB35E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criteria/</w:t>
            </w:r>
            <w:proofErr w:type="gramStart"/>
            <w:r w:rsidRPr="00360EFB">
              <w:rPr>
                <w:rFonts w:ascii="Arial" w:eastAsia="Times New Roman" w:hAnsi="Arial" w:cs="Arial"/>
                <w:color w:val="000000"/>
                <w:sz w:val="14"/>
                <w:szCs w:val="14"/>
              </w:rPr>
              <w:t>procedures  on</w:t>
            </w:r>
            <w:proofErr w:type="gramEnd"/>
            <w:r w:rsidRPr="00360EFB">
              <w:rPr>
                <w:rFonts w:ascii="Arial" w:eastAsia="Times New Roman" w:hAnsi="Arial" w:cs="Arial"/>
                <w:color w:val="000000"/>
                <w:sz w:val="14"/>
                <w:szCs w:val="14"/>
              </w:rPr>
              <w:t xml:space="preserve"> highest priority norm of the law on meteorology and hydrology  Circular XX/Ministry of Natural Resources and Environment (at least one circular to be promulgated)</w:t>
            </w:r>
          </w:p>
        </w:tc>
        <w:tc>
          <w:tcPr>
            <w:tcW w:w="450" w:type="pct"/>
            <w:gridSpan w:val="4"/>
            <w:tcBorders>
              <w:top w:val="nil"/>
              <w:left w:val="nil"/>
              <w:bottom w:val="single" w:sz="8" w:space="0" w:color="auto"/>
              <w:right w:val="single" w:sz="8" w:space="0" w:color="auto"/>
            </w:tcBorders>
            <w:shd w:val="clear" w:color="auto" w:fill="FFFFFF"/>
            <w:vAlign w:val="center"/>
            <w:hideMark/>
          </w:tcPr>
          <w:p w14:paraId="76B018E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5CB7B65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Early warning</w:t>
            </w:r>
          </w:p>
          <w:p w14:paraId="0EDC48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(Formulate instructions on natural disaster monitoring and mapping system) at areas running high risks of landslides along key routes [Product: Circular XX (Ministry of Transport)]</w:t>
            </w:r>
          </w:p>
        </w:tc>
        <w:tc>
          <w:tcPr>
            <w:tcW w:w="750" w:type="pct"/>
            <w:gridSpan w:val="2"/>
            <w:tcBorders>
              <w:top w:val="nil"/>
              <w:left w:val="nil"/>
              <w:bottom w:val="single" w:sz="8" w:space="0" w:color="auto"/>
              <w:right w:val="single" w:sz="8" w:space="0" w:color="auto"/>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235"/>
            </w:tblGrid>
            <w:tr w:rsidR="00360EFB" w:rsidRPr="00360EFB" w14:paraId="0F569BCD" w14:textId="77777777">
              <w:tc>
                <w:tcPr>
                  <w:tcW w:w="1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DF0F31" w14:textId="77777777" w:rsidR="00360EFB" w:rsidRPr="00360EFB" w:rsidRDefault="00360EFB" w:rsidP="00360EFB">
                  <w:pPr>
                    <w:spacing w:before="120" w:after="167" w:line="240" w:lineRule="auto"/>
                    <w:jc w:val="center"/>
                    <w:rPr>
                      <w:rFonts w:eastAsia="Times New Roman" w:cs="Times New Roman"/>
                      <w:sz w:val="24"/>
                      <w:szCs w:val="24"/>
                    </w:rPr>
                  </w:pPr>
                  <w:r w:rsidRPr="00360EFB">
                    <w:rPr>
                      <w:rFonts w:eastAsia="Times New Roman" w:cs="Times New Roman"/>
                      <w:sz w:val="14"/>
                      <w:szCs w:val="14"/>
                    </w:rPr>
                    <w:t>Focus on implementation of the proposed policies New proposals (if any) shall be considered for 2017</w:t>
                  </w:r>
                </w:p>
              </w:tc>
            </w:tr>
          </w:tbl>
          <w:p w14:paraId="08A3C88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0E5016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Implement law on meteorology and hydrology</w:t>
            </w:r>
          </w:p>
          <w:p w14:paraId="317D9A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proofErr w:type="gramStart"/>
            <w:r w:rsidRPr="00360EFB">
              <w:rPr>
                <w:rFonts w:ascii="Arial" w:eastAsia="Times New Roman" w:hAnsi="Arial" w:cs="Arial"/>
                <w:b/>
                <w:bCs/>
                <w:color w:val="000000"/>
                <w:sz w:val="14"/>
                <w:szCs w:val="14"/>
              </w:rPr>
              <w:t>:</w:t>
            </w:r>
            <w:r w:rsidRPr="00360EFB">
              <w:rPr>
                <w:rFonts w:ascii="Arial" w:eastAsia="Times New Roman" w:hAnsi="Arial" w:cs="Arial"/>
                <w:color w:val="000000"/>
                <w:sz w:val="14"/>
                <w:szCs w:val="14"/>
              </w:rPr>
              <w:t>Criteria</w:t>
            </w:r>
            <w:proofErr w:type="gramEnd"/>
            <w:r w:rsidRPr="00360EFB">
              <w:rPr>
                <w:rFonts w:ascii="Arial" w:eastAsia="Times New Roman" w:hAnsi="Arial" w:cs="Arial"/>
                <w:color w:val="000000"/>
                <w:sz w:val="14"/>
                <w:szCs w:val="14"/>
              </w:rPr>
              <w:t>/procedures for implementation of priority norms not available</w:t>
            </w:r>
          </w:p>
          <w:p w14:paraId="3AAB6F0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Instruction material, at least two criteria/procedures and a better supporting and coordinating network between hydrometeorological units in localities</w:t>
            </w:r>
          </w:p>
          <w:p w14:paraId="5DCFF9D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Administrative penalties</w:t>
            </w:r>
          </w:p>
          <w:p w14:paraId="0EB1CA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[number of cases] when decree is yet to be promulgated</w:t>
            </w:r>
          </w:p>
          <w:p w14:paraId="55A095E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[number of cases reduced] when decree is in place</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0CA4C3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Implement law on meteorology and hydrology</w:t>
            </w:r>
          </w:p>
          <w:p w14:paraId="27E9D8A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Reference</w:t>
            </w:r>
            <w:proofErr w:type="gramStart"/>
            <w:r w:rsidRPr="00360EFB">
              <w:rPr>
                <w:rFonts w:ascii="Arial" w:eastAsia="Times New Roman" w:hAnsi="Arial" w:cs="Arial"/>
                <w:b/>
                <w:bCs/>
                <w:color w:val="000000"/>
                <w:sz w:val="14"/>
                <w:szCs w:val="14"/>
                <w:u w:val="single"/>
              </w:rPr>
              <w:t>:</w:t>
            </w:r>
            <w:r w:rsidRPr="00360EFB">
              <w:rPr>
                <w:rFonts w:ascii="Arial" w:eastAsia="Times New Roman" w:hAnsi="Arial" w:cs="Arial"/>
                <w:color w:val="000000"/>
                <w:sz w:val="14"/>
                <w:szCs w:val="14"/>
                <w:u w:val="single"/>
              </w:rPr>
              <w:t>Criteria</w:t>
            </w:r>
            <w:proofErr w:type="gramEnd"/>
            <w:r w:rsidRPr="00360EFB">
              <w:rPr>
                <w:rFonts w:ascii="Arial" w:eastAsia="Times New Roman" w:hAnsi="Arial" w:cs="Arial"/>
                <w:color w:val="000000"/>
                <w:sz w:val="14"/>
                <w:szCs w:val="14"/>
                <w:u w:val="single"/>
              </w:rPr>
              <w:t>/procedures for implementation of priority norms not available</w:t>
            </w:r>
          </w:p>
          <w:p w14:paraId="512977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proofErr w:type="gramStart"/>
            <w:r w:rsidRPr="00360EFB">
              <w:rPr>
                <w:rFonts w:ascii="Arial" w:eastAsia="Times New Roman" w:hAnsi="Arial" w:cs="Arial"/>
                <w:b/>
                <w:bCs/>
                <w:color w:val="000000"/>
                <w:sz w:val="14"/>
                <w:szCs w:val="14"/>
              </w:rPr>
              <w:t>:</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increase the number of] service areas and data suppliers in localities</w:t>
            </w:r>
          </w:p>
          <w:p w14:paraId="3ED58F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Administrative penalties</w:t>
            </w:r>
          </w:p>
          <w:p w14:paraId="21F36FE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Reference</w:t>
            </w:r>
            <w:proofErr w:type="gramStart"/>
            <w:r w:rsidRPr="00360EFB">
              <w:rPr>
                <w:rFonts w:ascii="Arial" w:eastAsia="Times New Roman" w:hAnsi="Arial" w:cs="Arial"/>
                <w:b/>
                <w:bCs/>
                <w:color w:val="000000"/>
                <w:sz w:val="14"/>
                <w:szCs w:val="14"/>
                <w:u w:val="single"/>
              </w:rPr>
              <w:t>:</w:t>
            </w:r>
            <w:r w:rsidRPr="00360EFB">
              <w:rPr>
                <w:rFonts w:ascii="Arial" w:eastAsia="Times New Roman" w:hAnsi="Arial" w:cs="Arial"/>
                <w:color w:val="000000"/>
                <w:sz w:val="14"/>
                <w:szCs w:val="14"/>
                <w:u w:val="single"/>
              </w:rPr>
              <w:t>[</w:t>
            </w:r>
            <w:proofErr w:type="gramEnd"/>
            <w:r w:rsidRPr="00360EFB">
              <w:rPr>
                <w:rFonts w:ascii="Arial" w:eastAsia="Times New Roman" w:hAnsi="Arial" w:cs="Arial"/>
                <w:color w:val="000000"/>
                <w:sz w:val="14"/>
                <w:szCs w:val="14"/>
                <w:u w:val="single"/>
              </w:rPr>
              <w:t>number of cases] when degree is yet to be promulgated</w:t>
            </w:r>
          </w:p>
          <w:p w14:paraId="131899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Objective</w:t>
            </w:r>
            <w:proofErr w:type="gramStart"/>
            <w:r w:rsidRPr="00360EFB">
              <w:rPr>
                <w:rFonts w:ascii="Arial" w:eastAsia="Times New Roman" w:hAnsi="Arial" w:cs="Arial"/>
                <w:b/>
                <w:bCs/>
                <w:color w:val="000000"/>
                <w:sz w:val="14"/>
                <w:szCs w:val="14"/>
                <w:u w:val="single"/>
              </w:rPr>
              <w:t>:</w:t>
            </w:r>
            <w:r w:rsidRPr="00360EFB">
              <w:rPr>
                <w:rFonts w:ascii="Arial" w:eastAsia="Times New Roman" w:hAnsi="Arial" w:cs="Arial"/>
                <w:color w:val="000000"/>
                <w:sz w:val="14"/>
                <w:szCs w:val="14"/>
                <w:u w:val="single"/>
              </w:rPr>
              <w:t>[</w:t>
            </w:r>
            <w:proofErr w:type="gramEnd"/>
            <w:r w:rsidRPr="00360EFB">
              <w:rPr>
                <w:rFonts w:ascii="Arial" w:eastAsia="Times New Roman" w:hAnsi="Arial" w:cs="Arial"/>
                <w:color w:val="000000"/>
                <w:sz w:val="14"/>
                <w:szCs w:val="14"/>
                <w:u w:val="single"/>
              </w:rPr>
              <w:t>Number of cases reduced] when degree is in place</w:t>
            </w:r>
          </w:p>
        </w:tc>
        <w:tc>
          <w:tcPr>
            <w:tcW w:w="0" w:type="pct"/>
            <w:shd w:val="clear" w:color="auto" w:fill="FFFFFF"/>
            <w:vAlign w:val="center"/>
            <w:hideMark/>
          </w:tcPr>
          <w:p w14:paraId="31CC7AD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C920AD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3A5ABC6"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24DEDA6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46CF2E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32AED00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776F3CA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50" w:type="pct"/>
            <w:gridSpan w:val="4"/>
            <w:tcBorders>
              <w:top w:val="nil"/>
              <w:left w:val="nil"/>
              <w:bottom w:val="single" w:sz="8" w:space="0" w:color="auto"/>
              <w:right w:val="single" w:sz="8" w:space="0" w:color="auto"/>
            </w:tcBorders>
            <w:shd w:val="clear" w:color="auto" w:fill="FFFFFF"/>
            <w:vAlign w:val="center"/>
            <w:hideMark/>
          </w:tcPr>
          <w:p w14:paraId="017802D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Suggestions from the Ministry of Transport</w:t>
            </w:r>
            <w:proofErr w:type="gramStart"/>
            <w:r w:rsidRPr="00360EFB">
              <w:rPr>
                <w:rFonts w:ascii="Arial" w:eastAsia="Times New Roman" w:hAnsi="Arial" w:cs="Arial"/>
                <w:i/>
                <w:iCs/>
                <w:color w:val="000000"/>
                <w:sz w:val="14"/>
                <w:szCs w:val="14"/>
              </w:rPr>
              <w:t>:</w:t>
            </w:r>
            <w:r w:rsidRPr="00360EFB">
              <w:rPr>
                <w:rFonts w:ascii="Arial" w:eastAsia="Times New Roman" w:hAnsi="Arial" w:cs="Arial"/>
                <w:color w:val="000000"/>
                <w:sz w:val="14"/>
                <w:szCs w:val="14"/>
              </w:rPr>
              <w:t>Leave</w:t>
            </w:r>
            <w:proofErr w:type="gramEnd"/>
            <w:r w:rsidRPr="00360EFB">
              <w:rPr>
                <w:rFonts w:ascii="Arial" w:eastAsia="Times New Roman" w:hAnsi="Arial" w:cs="Arial"/>
                <w:color w:val="000000"/>
                <w:sz w:val="14"/>
                <w:szCs w:val="14"/>
              </w:rPr>
              <w:t xml:space="preserve"> out early warning. Reasons: No technical assistance</w:t>
            </w:r>
          </w:p>
        </w:tc>
        <w:tc>
          <w:tcPr>
            <w:tcW w:w="750" w:type="pct"/>
            <w:gridSpan w:val="2"/>
            <w:tcBorders>
              <w:top w:val="nil"/>
              <w:left w:val="nil"/>
              <w:bottom w:val="single" w:sz="8" w:space="0" w:color="auto"/>
              <w:right w:val="single" w:sz="8" w:space="0" w:color="auto"/>
            </w:tcBorders>
            <w:shd w:val="clear" w:color="auto" w:fill="FFFFFF"/>
            <w:vAlign w:val="center"/>
            <w:hideMark/>
          </w:tcPr>
          <w:p w14:paraId="74125A0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F13DF6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386DA41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613DF3E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0C3D3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D31C588"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55BB96C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2. Ensuring water and food security amid climate change</w:t>
            </w:r>
          </w:p>
        </w:tc>
        <w:tc>
          <w:tcPr>
            <w:tcW w:w="0" w:type="pct"/>
            <w:shd w:val="clear" w:color="auto" w:fill="FFFFFF"/>
            <w:vAlign w:val="center"/>
            <w:hideMark/>
          </w:tcPr>
          <w:p w14:paraId="1893636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95A02F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865B6B6"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3973C48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Enhance sustainability of agricultural production, food security</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29474B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00" w:type="pct"/>
            <w:gridSpan w:val="4"/>
            <w:shd w:val="clear" w:color="auto" w:fill="FFFFFF"/>
            <w:vAlign w:val="center"/>
            <w:hideMark/>
          </w:tcPr>
          <w:p w14:paraId="2F36D29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shd w:val="clear" w:color="auto" w:fill="FFFFFF"/>
            <w:vAlign w:val="center"/>
            <w:hideMark/>
          </w:tcPr>
          <w:p w14:paraId="653A2BF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0" w:type="pct"/>
            <w:gridSpan w:val="5"/>
            <w:tcBorders>
              <w:top w:val="nil"/>
              <w:left w:val="nil"/>
              <w:bottom w:val="nil"/>
              <w:right w:val="single" w:sz="8" w:space="0" w:color="auto"/>
            </w:tcBorders>
            <w:shd w:val="clear" w:color="auto" w:fill="FFFFFF"/>
            <w:vAlign w:val="center"/>
            <w:hideMark/>
          </w:tcPr>
          <w:p w14:paraId="03B4C0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vMerge w:val="restart"/>
            <w:tcBorders>
              <w:top w:val="nil"/>
              <w:left w:val="nil"/>
              <w:bottom w:val="single" w:sz="8" w:space="0" w:color="auto"/>
              <w:right w:val="single" w:sz="8" w:space="0" w:color="auto"/>
            </w:tcBorders>
            <w:shd w:val="clear" w:color="auto" w:fill="FFFFFF"/>
            <w:vAlign w:val="center"/>
            <w:hideMark/>
          </w:tcPr>
          <w:p w14:paraId="483B63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pass national cultivation master plan in response to climate change until 2030 [Product: Ministry of Agriculture and Rural Development’s Decision XXX]</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2976DA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4FA8CC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National cultivation master plan</w:t>
            </w:r>
          </w:p>
          <w:p w14:paraId="19B9EAD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“Decision on strategy for cultivation development until 2030” passed</w:t>
            </w:r>
          </w:p>
          <w:p w14:paraId="0C74327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 </w:t>
            </w:r>
            <w:r w:rsidRPr="00360EFB">
              <w:rPr>
                <w:rFonts w:ascii="Arial" w:eastAsia="Times New Roman" w:hAnsi="Arial" w:cs="Arial"/>
                <w:color w:val="000000"/>
                <w:sz w:val="14"/>
                <w:szCs w:val="14"/>
              </w:rPr>
              <w:t>[the number of] adaptive measures ([number of] seasonal schedules to be changed, put forth adaptive breeders, agricultural insurance)</w:t>
            </w:r>
          </w:p>
        </w:tc>
        <w:tc>
          <w:tcPr>
            <w:tcW w:w="0" w:type="pct"/>
            <w:shd w:val="clear" w:color="auto" w:fill="FFFFFF"/>
            <w:vAlign w:val="center"/>
            <w:hideMark/>
          </w:tcPr>
          <w:p w14:paraId="60C10E0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9449D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66AA32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11F084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E8E8E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600" w:type="pct"/>
            <w:gridSpan w:val="4"/>
            <w:shd w:val="clear" w:color="auto" w:fill="FFFFFF"/>
            <w:vAlign w:val="center"/>
            <w:hideMark/>
          </w:tcPr>
          <w:p w14:paraId="1DF4E98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shd w:val="clear" w:color="auto" w:fill="FFFFFF"/>
            <w:vAlign w:val="center"/>
            <w:hideMark/>
          </w:tcPr>
          <w:p w14:paraId="57AF88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0" w:type="pct"/>
            <w:gridSpan w:val="5"/>
            <w:tcBorders>
              <w:top w:val="nil"/>
              <w:left w:val="nil"/>
              <w:bottom w:val="nil"/>
              <w:right w:val="single" w:sz="8" w:space="0" w:color="auto"/>
            </w:tcBorders>
            <w:shd w:val="clear" w:color="auto" w:fill="FFFFFF"/>
            <w:vAlign w:val="center"/>
            <w:hideMark/>
          </w:tcPr>
          <w:p w14:paraId="04091A8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C4B1BC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876B69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1D4738A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50549C2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8F692C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959BFC4"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4010EF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7A7FBB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600" w:type="pct"/>
            <w:gridSpan w:val="4"/>
            <w:shd w:val="clear" w:color="auto" w:fill="FFFFFF"/>
            <w:vAlign w:val="center"/>
            <w:hideMark/>
          </w:tcPr>
          <w:p w14:paraId="02714B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shd w:val="clear" w:color="auto" w:fill="FFFFFF"/>
            <w:vAlign w:val="center"/>
            <w:hideMark/>
          </w:tcPr>
          <w:p w14:paraId="4F6EAAA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0" w:type="pct"/>
            <w:gridSpan w:val="5"/>
            <w:tcBorders>
              <w:top w:val="nil"/>
              <w:left w:val="nil"/>
              <w:bottom w:val="nil"/>
              <w:right w:val="single" w:sz="8" w:space="0" w:color="auto"/>
            </w:tcBorders>
            <w:shd w:val="clear" w:color="auto" w:fill="FFFFFF"/>
            <w:vAlign w:val="center"/>
            <w:hideMark/>
          </w:tcPr>
          <w:p w14:paraId="639613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F741B0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43CF07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60E2162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5C7848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D7AC1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37F11EC"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31EA30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96077A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300" w:type="pct"/>
            <w:gridSpan w:val="2"/>
            <w:tcBorders>
              <w:top w:val="nil"/>
              <w:left w:val="nil"/>
              <w:bottom w:val="nil"/>
              <w:right w:val="single" w:sz="8" w:space="0" w:color="auto"/>
            </w:tcBorders>
            <w:shd w:val="clear" w:color="auto" w:fill="FFFFFF"/>
            <w:vAlign w:val="center"/>
            <w:hideMark/>
          </w:tcPr>
          <w:p w14:paraId="54DAA8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100" w:type="pct"/>
            <w:gridSpan w:val="10"/>
            <w:tcBorders>
              <w:top w:val="nil"/>
              <w:left w:val="nil"/>
              <w:bottom w:val="single" w:sz="8" w:space="0" w:color="auto"/>
              <w:right w:val="single" w:sz="8" w:space="0" w:color="auto"/>
            </w:tcBorders>
            <w:shd w:val="clear" w:color="auto" w:fill="FFFFFF"/>
            <w:vAlign w:val="center"/>
            <w:hideMark/>
          </w:tcPr>
          <w:p w14:paraId="637902A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250" w:type="pct"/>
            <w:gridSpan w:val="2"/>
            <w:tcBorders>
              <w:top w:val="nil"/>
              <w:left w:val="nil"/>
              <w:bottom w:val="nil"/>
              <w:right w:val="single" w:sz="8" w:space="0" w:color="auto"/>
            </w:tcBorders>
            <w:shd w:val="clear" w:color="auto" w:fill="FFFFFF"/>
            <w:vAlign w:val="center"/>
            <w:hideMark/>
          </w:tcPr>
          <w:p w14:paraId="34685D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22EACD7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4DA03B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ACC312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6686AA8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749564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2A701F9"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2CDF4C7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D8496B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700" w:type="pct"/>
            <w:gridSpan w:val="14"/>
            <w:tcBorders>
              <w:top w:val="nil"/>
              <w:left w:val="nil"/>
              <w:bottom w:val="single" w:sz="8" w:space="0" w:color="auto"/>
              <w:right w:val="single" w:sz="8" w:space="0" w:color="auto"/>
            </w:tcBorders>
            <w:shd w:val="clear" w:color="auto" w:fill="FFFFFF"/>
            <w:vAlign w:val="center"/>
            <w:hideMark/>
          </w:tcPr>
          <w:p w14:paraId="3296DA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6049292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1BDAAE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1451DD3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23A098D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315493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2D5B487"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1C03876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b) Enhance water resource management capacity</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4E6D20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regulations on determination and public announcement of tap water safeguard zones The Ministry of Natural Resources and Environment’s Circular stipulating the determination and announcement of tap water safeguard zones</w:t>
            </w:r>
          </w:p>
          <w:p w14:paraId="4B774D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lastRenderedPageBreak/>
              <w:t>Formulate and promulgate regulations on protection of river beds and banks</w:t>
            </w:r>
          </w:p>
          <w:p w14:paraId="3AE2904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Natural Resources and Environment’s Circular stipulating protection of river beds and banks]</w:t>
            </w:r>
          </w:p>
          <w:p w14:paraId="20C62F1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Government’s Decree promulgating policies on development of small-scale, infield and advanced water-efficient irrigation systems [Product: Government’s Decree]</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6E0A494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Formulate a list of prioritized water sources protection corridors passed by provincial governments The approved list of corridors to be submitted to Prime Minister by Ministry of Natural Resources and Environment</w:t>
            </w:r>
          </w:p>
          <w:p w14:paraId="1BA9BED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incentive mechanism on water-efficient irrigation for prioritized plants [Product: Ministry of Agriculture and Rural Development’s Decision]</w:t>
            </w:r>
          </w:p>
        </w:tc>
        <w:tc>
          <w:tcPr>
            <w:tcW w:w="550" w:type="pct"/>
            <w:gridSpan w:val="5"/>
            <w:tcBorders>
              <w:top w:val="nil"/>
              <w:left w:val="nil"/>
              <w:bottom w:val="single" w:sz="8" w:space="0" w:color="auto"/>
              <w:right w:val="single" w:sz="8" w:space="0" w:color="auto"/>
            </w:tcBorders>
            <w:shd w:val="clear" w:color="auto" w:fill="FFFFFF"/>
            <w:vAlign w:val="center"/>
            <w:hideMark/>
          </w:tcPr>
          <w:p w14:paraId="5A0A67B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5C39A0C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the list of water-scarce areas and areas running high risks of seawater intrusion [Product: Ministry of Natural Resources and Environment's Decision]</w:t>
            </w:r>
          </w:p>
          <w:p w14:paraId="29D9250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technical instructions on water-efficient irrigation for other types of plants [Product: </w:t>
            </w:r>
            <w:r w:rsidRPr="00360EFB">
              <w:rPr>
                <w:rFonts w:ascii="Arial" w:eastAsia="Times New Roman" w:hAnsi="Arial" w:cs="Arial"/>
                <w:color w:val="000000"/>
                <w:sz w:val="14"/>
                <w:szCs w:val="14"/>
              </w:rPr>
              <w:lastRenderedPageBreak/>
              <w:t>Ministry of Agriculture and Rural Development’s Decision]</w:t>
            </w:r>
          </w:p>
          <w:p w14:paraId="0A6EE66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[2020=&gt;2018] Formulate instructions on speeding up mechanism of coordination between irrigation water quality management agencies [Product: Ministry of Agriculture and Rural Development’s Circular]</w:t>
            </w:r>
          </w:p>
        </w:tc>
        <w:tc>
          <w:tcPr>
            <w:tcW w:w="450" w:type="pct"/>
            <w:gridSpan w:val="4"/>
            <w:tcBorders>
              <w:top w:val="nil"/>
              <w:left w:val="nil"/>
              <w:bottom w:val="single" w:sz="8" w:space="0" w:color="auto"/>
              <w:right w:val="single" w:sz="8" w:space="0" w:color="auto"/>
            </w:tcBorders>
            <w:shd w:val="clear" w:color="auto" w:fill="FFFFFF"/>
            <w:vAlign w:val="center"/>
            <w:hideMark/>
          </w:tcPr>
          <w:p w14:paraId="5B8A85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6C2C24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investigation and determination of the need for water sources and distribution of water sources including water use report form [Product: Ministry of Natural Resources and Environment’s Circular]</w:t>
            </w:r>
          </w:p>
          <w:p w14:paraId="7471939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instructions on </w:t>
            </w:r>
            <w:r w:rsidRPr="00360EFB">
              <w:rPr>
                <w:rFonts w:ascii="Arial" w:eastAsia="Times New Roman" w:hAnsi="Arial" w:cs="Arial"/>
                <w:color w:val="000000"/>
                <w:sz w:val="14"/>
                <w:szCs w:val="14"/>
              </w:rPr>
              <w:lastRenderedPageBreak/>
              <w:t>measures to add man-made underground water to different areas [Product: Ministry of Natural Resources and Environment’s Circular]</w:t>
            </w:r>
          </w:p>
          <w:p w14:paraId="4438173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Formulate and pass irrigation water quality protection action plan</w:t>
            </w:r>
          </w:p>
          <w:p w14:paraId="36DE9F1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Development’s Circular]</w:t>
            </w:r>
          </w:p>
        </w:tc>
        <w:tc>
          <w:tcPr>
            <w:tcW w:w="750" w:type="pct"/>
            <w:gridSpan w:val="2"/>
            <w:tcBorders>
              <w:top w:val="nil"/>
              <w:left w:val="nil"/>
              <w:bottom w:val="single" w:sz="8" w:space="0" w:color="auto"/>
              <w:right w:val="single" w:sz="8" w:space="0" w:color="auto"/>
            </w:tcBorders>
            <w:shd w:val="clear" w:color="auto" w:fill="FFFFFF"/>
            <w:vAlign w:val="center"/>
            <w:hideMark/>
          </w:tcPr>
          <w:p w14:paraId="158961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526BCEB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the formulation of a statistical report on national water resources (implement Article 7 of the Decree 201 (2018)) including water sampling, reports (surface water, underground water)</w:t>
            </w:r>
          </w:p>
          <w:p w14:paraId="0CE72CB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 Circular]</w:t>
            </w:r>
          </w:p>
          <w:p w14:paraId="1BAA115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water resource monitoring</w:t>
            </w:r>
          </w:p>
          <w:p w14:paraId="6668E3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[Product: Ministry of Agriculture and Rural Development’ Circular]</w:t>
            </w:r>
          </w:p>
          <w:p w14:paraId="60F8AA4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the list of registered cross-border water resources as grounds for transnational coordination and intervention to determine vulnerability</w:t>
            </w:r>
          </w:p>
          <w:p w14:paraId="3EA87D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 Circular]</w:t>
            </w:r>
          </w:p>
          <w:p w14:paraId="60F469D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Construct national irrigation water quality management monitoring system</w:t>
            </w:r>
          </w:p>
          <w:p w14:paraId="1B8CDDB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Development’s Circular]</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06222D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Water resources including tap water</w:t>
            </w:r>
          </w:p>
          <w:p w14:paraId="683CB7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provinces across the country that have promulgated the list of water resource protection corridors</w:t>
            </w:r>
          </w:p>
          <w:p w14:paraId="7C493CD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w:t>
            </w: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6-10% of the total number of provinces</w:t>
            </w:r>
          </w:p>
          <w:p w14:paraId="20AF8FC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Irrigation</w:t>
            </w:r>
          </w:p>
          <w:p w14:paraId="0A2C45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Area of upland crops using advanced, water efficient irrigation system</w:t>
            </w:r>
          </w:p>
          <w:p w14:paraId="5F720D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&lt;50,000 ha</w:t>
            </w: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400,000 ha</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358CDD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Water resources including tap water</w:t>
            </w:r>
          </w:p>
          <w:p w14:paraId="7827696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provinces across the country that have promulgated the list of water resource protection corridors</w:t>
            </w:r>
          </w:p>
          <w:p w14:paraId="1B038EA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w:t>
            </w:r>
            <w:r w:rsidRPr="00360EFB">
              <w:rPr>
                <w:rFonts w:ascii="Arial" w:eastAsia="Times New Roman" w:hAnsi="Arial" w:cs="Arial"/>
                <w:color w:val="000000"/>
                <w:sz w:val="14"/>
                <w:szCs w:val="14"/>
              </w:rPr>
              <w:t>0;</w:t>
            </w: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29/58 (50% of the total number of provinces)</w:t>
            </w:r>
          </w:p>
        </w:tc>
        <w:tc>
          <w:tcPr>
            <w:tcW w:w="0" w:type="pct"/>
            <w:shd w:val="clear" w:color="auto" w:fill="FFFFFF"/>
            <w:vAlign w:val="center"/>
            <w:hideMark/>
          </w:tcPr>
          <w:p w14:paraId="728373D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800695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1881BA9"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5B7B5F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71C12D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7B0BA9B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tcBorders>
              <w:top w:val="nil"/>
              <w:left w:val="nil"/>
              <w:bottom w:val="single" w:sz="8" w:space="0" w:color="auto"/>
              <w:right w:val="single" w:sz="8" w:space="0" w:color="auto"/>
            </w:tcBorders>
            <w:shd w:val="clear" w:color="auto" w:fill="FFFFFF"/>
            <w:vAlign w:val="center"/>
            <w:hideMark/>
          </w:tcPr>
          <w:p w14:paraId="097B4CC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5A3DC3E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regulations on investigation report forms, sequence of investigating current conditions of exploitation and use of water resources, discharging wastewater into water sources [Product: Ministry of Natural Resources and Environment's Decision]</w:t>
            </w:r>
          </w:p>
          <w:p w14:paraId="0E91BC6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the list of water-scarce areas and areas running high risks of seawater intrusion [Product: Ministry of Natural Resources and Environment's Decision]</w:t>
            </w:r>
          </w:p>
          <w:p w14:paraId="07F49CF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technical </w:t>
            </w:r>
            <w:r w:rsidRPr="00360EFB">
              <w:rPr>
                <w:rFonts w:ascii="Arial" w:eastAsia="Times New Roman" w:hAnsi="Arial" w:cs="Arial"/>
                <w:color w:val="000000"/>
                <w:sz w:val="14"/>
                <w:szCs w:val="14"/>
              </w:rPr>
              <w:lastRenderedPageBreak/>
              <w:t>instructions on water-efficient irrigation for other types of plants [Product: Ministry of Agriculture and Rural Development’s Decision]</w:t>
            </w:r>
          </w:p>
          <w:p w14:paraId="4E35C33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[2020=&gt;2018] Formulate instructions on speeding up mechanism of coordination between irrigation water quality management agencies [Product: Ministry of Agriculture and Rural Development’s Circular]</w:t>
            </w:r>
          </w:p>
        </w:tc>
        <w:tc>
          <w:tcPr>
            <w:tcW w:w="450" w:type="pct"/>
            <w:gridSpan w:val="4"/>
            <w:tcBorders>
              <w:top w:val="nil"/>
              <w:left w:val="nil"/>
              <w:bottom w:val="single" w:sz="8" w:space="0" w:color="auto"/>
              <w:right w:val="single" w:sz="8" w:space="0" w:color="auto"/>
            </w:tcBorders>
            <w:shd w:val="clear" w:color="auto" w:fill="FFFFFF"/>
            <w:vAlign w:val="center"/>
            <w:hideMark/>
          </w:tcPr>
          <w:p w14:paraId="7F8FAE0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ministries:</w:t>
            </w:r>
          </w:p>
          <w:p w14:paraId="461475E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regulations on water resource use report forms  [Product: Ministry of Natural Resources and Environment's Decision]</w:t>
            </w:r>
          </w:p>
          <w:p w14:paraId="19FCB2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pass irrigation water quality protection action plan</w:t>
            </w:r>
          </w:p>
          <w:p w14:paraId="0E673A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Development’s Circular]</w:t>
            </w:r>
          </w:p>
        </w:tc>
        <w:tc>
          <w:tcPr>
            <w:tcW w:w="750" w:type="pct"/>
            <w:gridSpan w:val="2"/>
            <w:tcBorders>
              <w:top w:val="nil"/>
              <w:left w:val="nil"/>
              <w:bottom w:val="single" w:sz="8" w:space="0" w:color="auto"/>
              <w:right w:val="single" w:sz="8" w:space="0" w:color="auto"/>
            </w:tcBorders>
            <w:shd w:val="clear" w:color="auto" w:fill="FFFFFF"/>
            <w:vAlign w:val="center"/>
            <w:hideMark/>
          </w:tcPr>
          <w:p w14:paraId="294B8F9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52D0DF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 xml:space="preserve">Regulations on water resource </w:t>
            </w:r>
            <w:proofErr w:type="gramStart"/>
            <w:r w:rsidRPr="00360EFB">
              <w:rPr>
                <w:rFonts w:ascii="Arial" w:eastAsia="Times New Roman" w:hAnsi="Arial" w:cs="Arial"/>
                <w:color w:val="000000"/>
                <w:sz w:val="14"/>
                <w:szCs w:val="14"/>
                <w:shd w:val="clear" w:color="auto" w:fill="FFFFFF"/>
              </w:rPr>
              <w:t>monitoring[</w:t>
            </w:r>
            <w:proofErr w:type="gramEnd"/>
            <w:r w:rsidRPr="00360EFB">
              <w:rPr>
                <w:rFonts w:ascii="Arial" w:eastAsia="Times New Roman" w:hAnsi="Arial" w:cs="Arial"/>
                <w:color w:val="000000"/>
                <w:sz w:val="14"/>
                <w:szCs w:val="14"/>
                <w:shd w:val="clear" w:color="auto" w:fill="FFFFFF"/>
              </w:rPr>
              <w:t>Product: Ministry of Natural Resources and Environment's Decision]</w:t>
            </w:r>
          </w:p>
          <w:p w14:paraId="320A33A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Construct national irrigation water quality management monitoring system</w:t>
            </w:r>
          </w:p>
          <w:p w14:paraId="4C6CEC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Agriculture and Rural Development’s Circular]</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9AE72D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0479585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3E3DA83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E6C085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4279D40"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0D9A157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lastRenderedPageBreak/>
              <w:t>General objective 3. Proactive response to rising sea and natural disaster risks in vulnerable zones</w:t>
            </w:r>
          </w:p>
        </w:tc>
        <w:tc>
          <w:tcPr>
            <w:tcW w:w="0" w:type="pct"/>
            <w:shd w:val="clear" w:color="auto" w:fill="FFFFFF"/>
            <w:vAlign w:val="center"/>
            <w:hideMark/>
          </w:tcPr>
          <w:p w14:paraId="6B370FE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A69492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364E8DD"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2EC8A2C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Reinforce resilience of infrastructure system</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62196FF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shd w:val="clear" w:color="auto" w:fill="FFFFFF"/>
            <w:vAlign w:val="center"/>
            <w:hideMark/>
          </w:tcPr>
          <w:p w14:paraId="04E8BE4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tcBorders>
              <w:top w:val="nil"/>
              <w:left w:val="nil"/>
              <w:bottom w:val="nil"/>
              <w:right w:val="single" w:sz="8" w:space="0" w:color="auto"/>
            </w:tcBorders>
            <w:shd w:val="clear" w:color="auto" w:fill="FFFFFF"/>
            <w:vAlign w:val="center"/>
            <w:hideMark/>
          </w:tcPr>
          <w:p w14:paraId="6FD987E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single" w:sz="8" w:space="0" w:color="auto"/>
            </w:tcBorders>
            <w:shd w:val="clear" w:color="auto" w:fill="FFFFFF"/>
            <w:vAlign w:val="center"/>
            <w:hideMark/>
          </w:tcPr>
          <w:p w14:paraId="0740AE4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5769793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Determine vulnerable areas which have great impacts on the economy (landslides on highway system) in Northern Vietnam</w:t>
            </w:r>
          </w:p>
        </w:tc>
        <w:tc>
          <w:tcPr>
            <w:tcW w:w="750" w:type="pct"/>
            <w:gridSpan w:val="2"/>
            <w:vMerge w:val="restart"/>
            <w:tcBorders>
              <w:top w:val="nil"/>
              <w:left w:val="nil"/>
              <w:bottom w:val="single" w:sz="8" w:space="0" w:color="auto"/>
              <w:right w:val="single" w:sz="8" w:space="0" w:color="auto"/>
            </w:tcBorders>
            <w:shd w:val="clear" w:color="auto" w:fill="FFFFFF"/>
            <w:vAlign w:val="center"/>
            <w:hideMark/>
          </w:tcPr>
          <w:p w14:paraId="045CBE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74F893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sharing information from the monitoring system to mitigate climate change related natural disasters to roads between relevant agencies [Product: Ministry of Transport’s Circular XX]</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7F4CBAF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Reinforce resilience of road infrastructure</w:t>
            </w:r>
          </w:p>
          <w:p w14:paraId="3DAD1BA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Reference:</w:t>
            </w:r>
            <w:r w:rsidRPr="00360EFB">
              <w:rPr>
                <w:rFonts w:ascii="Arial" w:eastAsia="Times New Roman" w:hAnsi="Arial" w:cs="Arial"/>
                <w:color w:val="000000"/>
                <w:sz w:val="14"/>
                <w:szCs w:val="14"/>
              </w:rPr>
              <w:t> Technical instructions on specific domains are not available</w:t>
            </w:r>
          </w:p>
          <w:p w14:paraId="350A96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Objective: [Number of domains/implementation plans] of constructed infrastructure system</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72418A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Reinforce resilience of road infrastructure</w:t>
            </w:r>
          </w:p>
          <w:p w14:paraId="5778003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Reference</w:t>
            </w:r>
            <w:proofErr w:type="gramStart"/>
            <w:r w:rsidRPr="00360EFB">
              <w:rPr>
                <w:rFonts w:ascii="Arial" w:eastAsia="Times New Roman" w:hAnsi="Arial" w:cs="Arial"/>
                <w:color w:val="000000"/>
                <w:sz w:val="14"/>
                <w:szCs w:val="14"/>
                <w:shd w:val="clear" w:color="auto" w:fill="FFFFFF"/>
              </w:rPr>
              <w:t>:</w:t>
            </w:r>
            <w:r w:rsidRPr="00360EFB">
              <w:rPr>
                <w:rFonts w:ascii="Arial" w:eastAsia="Times New Roman" w:hAnsi="Arial" w:cs="Arial"/>
                <w:color w:val="000000"/>
                <w:sz w:val="14"/>
                <w:szCs w:val="14"/>
              </w:rPr>
              <w:t>Technical</w:t>
            </w:r>
            <w:proofErr w:type="gramEnd"/>
            <w:r w:rsidRPr="00360EFB">
              <w:rPr>
                <w:rFonts w:ascii="Arial" w:eastAsia="Times New Roman" w:hAnsi="Arial" w:cs="Arial"/>
                <w:color w:val="000000"/>
                <w:sz w:val="14"/>
                <w:szCs w:val="14"/>
              </w:rPr>
              <w:t xml:space="preserve"> instructions on specific areas are not available</w:t>
            </w:r>
          </w:p>
          <w:p w14:paraId="31AE35E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35677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7278D4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803C905"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14645F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FF7133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0" w:type="pct"/>
            <w:tcBorders>
              <w:top w:val="nil"/>
              <w:left w:val="nil"/>
              <w:bottom w:val="nil"/>
              <w:right w:val="single" w:sz="8" w:space="0" w:color="auto"/>
            </w:tcBorders>
            <w:shd w:val="clear" w:color="auto" w:fill="FFFFFF"/>
            <w:vAlign w:val="center"/>
            <w:hideMark/>
          </w:tcPr>
          <w:p w14:paraId="04A8C97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0" w:type="pct"/>
            <w:gridSpan w:val="7"/>
            <w:tcBorders>
              <w:top w:val="nil"/>
              <w:left w:val="nil"/>
              <w:bottom w:val="single" w:sz="8" w:space="0" w:color="auto"/>
              <w:right w:val="single" w:sz="8" w:space="0" w:color="auto"/>
            </w:tcBorders>
            <w:shd w:val="clear" w:color="auto" w:fill="FFFFFF"/>
            <w:vAlign w:val="center"/>
            <w:hideMark/>
          </w:tcPr>
          <w:p w14:paraId="5A45EC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50" w:type="pct"/>
            <w:gridSpan w:val="2"/>
            <w:tcBorders>
              <w:top w:val="nil"/>
              <w:left w:val="nil"/>
              <w:bottom w:val="nil"/>
              <w:right w:val="single" w:sz="8" w:space="0" w:color="auto"/>
            </w:tcBorders>
            <w:shd w:val="clear" w:color="auto" w:fill="FFFFFF"/>
            <w:vAlign w:val="center"/>
            <w:hideMark/>
          </w:tcPr>
          <w:p w14:paraId="477D27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single" w:sz="8" w:space="0" w:color="auto"/>
            </w:tcBorders>
            <w:shd w:val="clear" w:color="auto" w:fill="FFFFFF"/>
            <w:vAlign w:val="center"/>
            <w:hideMark/>
          </w:tcPr>
          <w:p w14:paraId="2765355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0BBD76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144000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8C21C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29DCB1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286CA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6BF8E51"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2443978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01950F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650" w:type="pct"/>
            <w:gridSpan w:val="5"/>
            <w:shd w:val="clear" w:color="auto" w:fill="FFFFFF"/>
            <w:vAlign w:val="center"/>
            <w:hideMark/>
          </w:tcPr>
          <w:p w14:paraId="7644DB2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tcBorders>
              <w:top w:val="nil"/>
              <w:left w:val="nil"/>
              <w:bottom w:val="nil"/>
              <w:right w:val="single" w:sz="8" w:space="0" w:color="auto"/>
            </w:tcBorders>
            <w:shd w:val="clear" w:color="auto" w:fill="FFFFFF"/>
            <w:vAlign w:val="center"/>
            <w:hideMark/>
          </w:tcPr>
          <w:p w14:paraId="4A98D1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single" w:sz="8" w:space="0" w:color="auto"/>
            </w:tcBorders>
            <w:shd w:val="clear" w:color="auto" w:fill="FFFFFF"/>
            <w:vAlign w:val="center"/>
            <w:hideMark/>
          </w:tcPr>
          <w:p w14:paraId="63AE81D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8B9424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63121D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15ED2DB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46FEDCA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A63EE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DC30CDD"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DC3796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F15B5F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200" w:type="pct"/>
            <w:gridSpan w:val="10"/>
            <w:tcBorders>
              <w:top w:val="nil"/>
              <w:left w:val="nil"/>
              <w:bottom w:val="single" w:sz="8" w:space="0" w:color="auto"/>
              <w:right w:val="single" w:sz="8" w:space="0" w:color="auto"/>
            </w:tcBorders>
            <w:shd w:val="clear" w:color="auto" w:fill="FFFFFF"/>
            <w:vAlign w:val="center"/>
            <w:hideMark/>
          </w:tcPr>
          <w:p w14:paraId="2EF3ACF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single" w:sz="8" w:space="0" w:color="auto"/>
            </w:tcBorders>
            <w:shd w:val="clear" w:color="auto" w:fill="FFFFFF"/>
            <w:vAlign w:val="center"/>
            <w:hideMark/>
          </w:tcPr>
          <w:p w14:paraId="554025F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Suggestions from the Ministry of Transport</w:t>
            </w:r>
            <w:proofErr w:type="gramStart"/>
            <w:r w:rsidRPr="00360EFB">
              <w:rPr>
                <w:rFonts w:ascii="Arial" w:eastAsia="Times New Roman" w:hAnsi="Arial" w:cs="Arial"/>
                <w:i/>
                <w:iCs/>
                <w:color w:val="000000"/>
                <w:sz w:val="14"/>
                <w:szCs w:val="14"/>
              </w:rPr>
              <w:t>:</w:t>
            </w:r>
            <w:r w:rsidRPr="00360EFB">
              <w:rPr>
                <w:rFonts w:ascii="Arial" w:eastAsia="Times New Roman" w:hAnsi="Arial" w:cs="Arial"/>
                <w:color w:val="000000"/>
                <w:sz w:val="14"/>
                <w:szCs w:val="14"/>
              </w:rPr>
              <w:t>Leave</w:t>
            </w:r>
            <w:proofErr w:type="gramEnd"/>
            <w:r w:rsidRPr="00360EFB">
              <w:rPr>
                <w:rFonts w:ascii="Arial" w:eastAsia="Times New Roman" w:hAnsi="Arial" w:cs="Arial"/>
                <w:color w:val="000000"/>
                <w:sz w:val="14"/>
                <w:szCs w:val="14"/>
              </w:rPr>
              <w:t xml:space="preserve"> out the matter mentioned above. Reasons: No technical assistance</w:t>
            </w:r>
          </w:p>
        </w:tc>
        <w:tc>
          <w:tcPr>
            <w:tcW w:w="750" w:type="pct"/>
            <w:gridSpan w:val="2"/>
            <w:tcBorders>
              <w:top w:val="nil"/>
              <w:left w:val="nil"/>
              <w:bottom w:val="single" w:sz="8" w:space="0" w:color="auto"/>
              <w:right w:val="single" w:sz="8" w:space="0" w:color="auto"/>
            </w:tcBorders>
            <w:shd w:val="clear" w:color="auto" w:fill="FFFFFF"/>
            <w:vAlign w:val="center"/>
            <w:hideMark/>
          </w:tcPr>
          <w:p w14:paraId="18FDA6E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Suggestions from the Ministry of Transport</w:t>
            </w:r>
            <w:proofErr w:type="gramStart"/>
            <w:r w:rsidRPr="00360EFB">
              <w:rPr>
                <w:rFonts w:ascii="Arial" w:eastAsia="Times New Roman" w:hAnsi="Arial" w:cs="Arial"/>
                <w:i/>
                <w:iCs/>
                <w:color w:val="000000"/>
                <w:sz w:val="14"/>
                <w:szCs w:val="14"/>
              </w:rPr>
              <w:t>:</w:t>
            </w:r>
            <w:r w:rsidRPr="00360EFB">
              <w:rPr>
                <w:rFonts w:ascii="Arial" w:eastAsia="Times New Roman" w:hAnsi="Arial" w:cs="Arial"/>
                <w:color w:val="000000"/>
                <w:sz w:val="14"/>
                <w:szCs w:val="14"/>
              </w:rPr>
              <w:t>Leave</w:t>
            </w:r>
            <w:proofErr w:type="gramEnd"/>
            <w:r w:rsidRPr="00360EFB">
              <w:rPr>
                <w:rFonts w:ascii="Arial" w:eastAsia="Times New Roman" w:hAnsi="Arial" w:cs="Arial"/>
                <w:color w:val="000000"/>
                <w:sz w:val="14"/>
                <w:szCs w:val="14"/>
              </w:rPr>
              <w:t xml:space="preserve"> out the matter mentioned above. Reasons: No technical assistance</w:t>
            </w:r>
          </w:p>
        </w:tc>
        <w:tc>
          <w:tcPr>
            <w:tcW w:w="950" w:type="pct"/>
            <w:gridSpan w:val="2"/>
            <w:tcBorders>
              <w:top w:val="nil"/>
              <w:left w:val="nil"/>
              <w:bottom w:val="single" w:sz="8" w:space="0" w:color="auto"/>
              <w:right w:val="single" w:sz="8" w:space="0" w:color="auto"/>
            </w:tcBorders>
            <w:shd w:val="clear" w:color="auto" w:fill="FFFFFF"/>
            <w:hideMark/>
          </w:tcPr>
          <w:p w14:paraId="55F9103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single" w:sz="8" w:space="0" w:color="auto"/>
              <w:right w:val="single" w:sz="8" w:space="0" w:color="auto"/>
            </w:tcBorders>
            <w:shd w:val="clear" w:color="auto" w:fill="FFFFFF"/>
            <w:hideMark/>
          </w:tcPr>
          <w:p w14:paraId="4EF0B49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34D338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3BE11F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CE9F238"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6ED1619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b) Enhance resilience of coastal areas through integrated </w:t>
            </w:r>
            <w:r w:rsidRPr="00360EFB">
              <w:rPr>
                <w:rFonts w:ascii="Arial" w:eastAsia="Times New Roman" w:hAnsi="Arial" w:cs="Arial"/>
                <w:color w:val="000000"/>
                <w:sz w:val="14"/>
                <w:szCs w:val="14"/>
              </w:rPr>
              <w:lastRenderedPageBreak/>
              <w:t>coastal zone management</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719A8A1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Formulate and promulgate instructions on integrated coastal </w:t>
            </w:r>
            <w:r w:rsidRPr="00360EFB">
              <w:rPr>
                <w:rFonts w:ascii="Arial" w:eastAsia="Times New Roman" w:hAnsi="Arial" w:cs="Arial"/>
                <w:color w:val="000000"/>
                <w:sz w:val="14"/>
                <w:szCs w:val="14"/>
              </w:rPr>
              <w:lastRenderedPageBreak/>
              <w:t>zone management for coastal provinces</w:t>
            </w:r>
          </w:p>
          <w:p w14:paraId="50B08E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The Ministry of Natural Resources and Environment’s Instructions on integrated coastal zone management for coastal provinces</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204E8E9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Formulate and promulgate national coastal zoning</w:t>
            </w:r>
          </w:p>
          <w:p w14:paraId="00BFE53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 [Product: Ministry of Natural Resources and Environment’s Decision </w:t>
            </w:r>
            <w:r w:rsidRPr="00360EFB">
              <w:rPr>
                <w:rFonts w:ascii="Arial" w:eastAsia="Times New Roman" w:hAnsi="Arial" w:cs="Arial"/>
                <w:color w:val="000000"/>
                <w:sz w:val="14"/>
                <w:szCs w:val="14"/>
              </w:rPr>
              <w:lastRenderedPageBreak/>
              <w:t>X]</w:t>
            </w:r>
          </w:p>
          <w:p w14:paraId="5CC8F34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coastal resource co-management aimed at building resilience to climate change [and piloted in coastal provinces]</w:t>
            </w:r>
          </w:p>
          <w:p w14:paraId="2428C5A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Natural Resources and Environment’s Decision X]</w:t>
            </w:r>
          </w:p>
        </w:tc>
        <w:tc>
          <w:tcPr>
            <w:tcW w:w="550" w:type="pct"/>
            <w:gridSpan w:val="5"/>
            <w:vMerge w:val="restart"/>
            <w:tcBorders>
              <w:top w:val="nil"/>
              <w:left w:val="nil"/>
              <w:bottom w:val="single" w:sz="8" w:space="0" w:color="auto"/>
              <w:right w:val="single" w:sz="8" w:space="0" w:color="auto"/>
            </w:tcBorders>
            <w:shd w:val="clear" w:color="auto" w:fill="FFFFFF"/>
            <w:vAlign w:val="center"/>
            <w:hideMark/>
          </w:tcPr>
          <w:p w14:paraId="4B33701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Formulate and promulgate general planning for sustainable exploitation and use of </w:t>
            </w:r>
            <w:r w:rsidRPr="00360EFB">
              <w:rPr>
                <w:rFonts w:ascii="Arial" w:eastAsia="Times New Roman" w:hAnsi="Arial" w:cs="Arial"/>
                <w:color w:val="000000"/>
                <w:sz w:val="14"/>
                <w:szCs w:val="14"/>
              </w:rPr>
              <w:lastRenderedPageBreak/>
              <w:t>coastal resources</w:t>
            </w:r>
          </w:p>
          <w:p w14:paraId="0F5FBC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w:t>
            </w:r>
            <w:r w:rsidRPr="00360EFB">
              <w:rPr>
                <w:rFonts w:ascii="Arial" w:eastAsia="Times New Roman" w:hAnsi="Arial" w:cs="Arial"/>
                <w:color w:val="000000"/>
                <w:sz w:val="14"/>
                <w:szCs w:val="14"/>
                <w:shd w:val="clear" w:color="auto" w:fill="FFFFFF"/>
              </w:rPr>
              <w:t>Prime Minister’s Decision X]</w:t>
            </w:r>
          </w:p>
        </w:tc>
        <w:tc>
          <w:tcPr>
            <w:tcW w:w="450" w:type="pct"/>
            <w:gridSpan w:val="4"/>
            <w:tcBorders>
              <w:top w:val="nil"/>
              <w:left w:val="nil"/>
              <w:bottom w:val="single" w:sz="8" w:space="0" w:color="auto"/>
              <w:right w:val="nil"/>
            </w:tcBorders>
            <w:shd w:val="clear" w:color="auto" w:fill="FFFFFF"/>
            <w:vAlign w:val="center"/>
            <w:hideMark/>
          </w:tcPr>
          <w:p w14:paraId="66C9CA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66580F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single" w:sz="8" w:space="0" w:color="auto"/>
              <w:right w:val="single" w:sz="8" w:space="0" w:color="auto"/>
            </w:tcBorders>
            <w:shd w:val="clear" w:color="auto" w:fill="FFFFFF"/>
            <w:vAlign w:val="center"/>
            <w:hideMark/>
          </w:tcPr>
          <w:p w14:paraId="5B4F4BD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Integrated coastal management</w:t>
            </w:r>
          </w:p>
          <w:p w14:paraId="0C1C8B2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Number of provinces that have promulgated integrated coastal zone management program </w:t>
            </w:r>
            <w:r w:rsidRPr="00360EFB">
              <w:rPr>
                <w:rFonts w:ascii="Arial" w:eastAsia="Times New Roman" w:hAnsi="Arial" w:cs="Arial"/>
                <w:color w:val="000000"/>
                <w:sz w:val="14"/>
                <w:szCs w:val="14"/>
              </w:rPr>
              <w:lastRenderedPageBreak/>
              <w:t>which is in the development stage *</w:t>
            </w:r>
          </w:p>
          <w:p w14:paraId="3E127B0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 Objective: Five coastal provinces (20% of total number of coastal provinces)</w:t>
            </w:r>
          </w:p>
          <w:p w14:paraId="6605C5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w:t>
            </w:r>
            <w:proofErr w:type="gramStart"/>
            <w:r w:rsidRPr="00360EFB">
              <w:rPr>
                <w:rFonts w:ascii="Arial" w:eastAsia="Times New Roman" w:hAnsi="Arial" w:cs="Arial"/>
                <w:color w:val="000000"/>
                <w:sz w:val="14"/>
                <w:szCs w:val="14"/>
              </w:rPr>
              <w:t>a</w:t>
            </w:r>
            <w:proofErr w:type="gramEnd"/>
            <w:r w:rsidRPr="00360EFB">
              <w:rPr>
                <w:rFonts w:ascii="Arial" w:eastAsia="Times New Roman" w:hAnsi="Arial" w:cs="Arial"/>
                <w:color w:val="000000"/>
                <w:sz w:val="14"/>
                <w:szCs w:val="14"/>
              </w:rPr>
              <w:t>) Establish a provincial governing committee with participation of relevant competent agencies and maintain regular meetings; b) Transparency includes consultations, regular monitoring and reporting by Vietnam Agricultural Science Institute/Ministry of Natural Resources and Environment; c) Approval for program/product from People’s committees</w:t>
            </w:r>
          </w:p>
        </w:tc>
        <w:tc>
          <w:tcPr>
            <w:tcW w:w="650" w:type="pct"/>
            <w:gridSpan w:val="3"/>
            <w:tcBorders>
              <w:top w:val="nil"/>
              <w:left w:val="nil"/>
              <w:bottom w:val="single" w:sz="8" w:space="0" w:color="auto"/>
              <w:right w:val="single" w:sz="8" w:space="0" w:color="auto"/>
            </w:tcBorders>
            <w:shd w:val="clear" w:color="auto" w:fill="FFFFFF"/>
            <w:vAlign w:val="center"/>
            <w:hideMark/>
          </w:tcPr>
          <w:p w14:paraId="0677C90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Integrated coastal management</w:t>
            </w:r>
          </w:p>
          <w:p w14:paraId="3C67C4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Number of provinces that have promulgated integrated coastal zone management program </w:t>
            </w:r>
            <w:r w:rsidRPr="00360EFB">
              <w:rPr>
                <w:rFonts w:ascii="Arial" w:eastAsia="Times New Roman" w:hAnsi="Arial" w:cs="Arial"/>
                <w:color w:val="000000"/>
                <w:sz w:val="14"/>
                <w:szCs w:val="14"/>
              </w:rPr>
              <w:lastRenderedPageBreak/>
              <w:t>which is in the development stage</w:t>
            </w:r>
          </w:p>
          <w:p w14:paraId="73DBA4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Objective: 14 coastal provinces (50% of total number of coastal provinces)</w:t>
            </w:r>
          </w:p>
        </w:tc>
        <w:tc>
          <w:tcPr>
            <w:tcW w:w="0" w:type="pct"/>
            <w:shd w:val="clear" w:color="auto" w:fill="FFFFFF"/>
            <w:vAlign w:val="center"/>
            <w:hideMark/>
          </w:tcPr>
          <w:p w14:paraId="4C30F81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0DAB3A5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7D717C0"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35FE4DA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7F5A42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25A77DF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2598CBF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200" w:type="pct"/>
            <w:gridSpan w:val="6"/>
            <w:tcBorders>
              <w:top w:val="nil"/>
              <w:left w:val="nil"/>
              <w:bottom w:val="single" w:sz="8" w:space="0" w:color="auto"/>
              <w:right w:val="single" w:sz="8" w:space="0" w:color="auto"/>
            </w:tcBorders>
            <w:shd w:val="clear" w:color="auto" w:fill="FFFFFF"/>
            <w:vAlign w:val="center"/>
            <w:hideMark/>
          </w:tcPr>
          <w:p w14:paraId="71D4BA8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650" w:type="pct"/>
            <w:gridSpan w:val="3"/>
            <w:tcBorders>
              <w:top w:val="nil"/>
              <w:left w:val="nil"/>
              <w:bottom w:val="single" w:sz="8" w:space="0" w:color="auto"/>
              <w:right w:val="single" w:sz="8" w:space="0" w:color="auto"/>
            </w:tcBorders>
            <w:shd w:val="clear" w:color="auto" w:fill="FFFFFF"/>
            <w:vAlign w:val="center"/>
            <w:hideMark/>
          </w:tcPr>
          <w:p w14:paraId="090404E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A3C55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7A7069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5DB4218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6276EFB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5DE06D9"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61B6D32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DD0488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7A7C35F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0A2E4DE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50" w:type="pct"/>
            <w:gridSpan w:val="4"/>
            <w:tcBorders>
              <w:top w:val="nil"/>
              <w:left w:val="nil"/>
              <w:bottom w:val="single" w:sz="8" w:space="0" w:color="auto"/>
              <w:right w:val="nil"/>
            </w:tcBorders>
            <w:shd w:val="clear" w:color="auto" w:fill="FFFFFF"/>
            <w:vAlign w:val="center"/>
            <w:hideMark/>
          </w:tcPr>
          <w:p w14:paraId="2D6F210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1B531D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single" w:sz="8" w:space="0" w:color="auto"/>
              <w:right w:val="single" w:sz="8" w:space="0" w:color="auto"/>
            </w:tcBorders>
            <w:shd w:val="clear" w:color="auto" w:fill="FFFFFF"/>
            <w:vAlign w:val="center"/>
            <w:hideMark/>
          </w:tcPr>
          <w:p w14:paraId="5EA933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single" w:sz="8" w:space="0" w:color="auto"/>
              <w:right w:val="single" w:sz="8" w:space="0" w:color="auto"/>
            </w:tcBorders>
            <w:shd w:val="clear" w:color="auto" w:fill="FFFFFF"/>
            <w:vAlign w:val="center"/>
            <w:hideMark/>
          </w:tcPr>
          <w:p w14:paraId="1C2AA7A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B6E4A7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12BBC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E48A39C"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71B9952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 Reinforce resilience to climate change in Mekong Delta Region</w:t>
            </w:r>
          </w:p>
        </w:tc>
        <w:tc>
          <w:tcPr>
            <w:tcW w:w="400" w:type="pct"/>
            <w:shd w:val="clear" w:color="auto" w:fill="FFFFFF"/>
            <w:hideMark/>
          </w:tcPr>
          <w:p w14:paraId="779B458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shd w:val="clear" w:color="auto" w:fill="FFFFFF"/>
            <w:hideMark/>
          </w:tcPr>
          <w:p w14:paraId="1AC7B9A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shd w:val="clear" w:color="auto" w:fill="FFFFFF"/>
            <w:hideMark/>
          </w:tcPr>
          <w:p w14:paraId="7B29A1D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shd w:val="clear" w:color="auto" w:fill="FFFFFF"/>
            <w:hideMark/>
          </w:tcPr>
          <w:p w14:paraId="0731B59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shd w:val="clear" w:color="auto" w:fill="FFFFFF"/>
            <w:hideMark/>
          </w:tcPr>
          <w:p w14:paraId="190FC2E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shd w:val="clear" w:color="auto" w:fill="FFFFFF"/>
            <w:hideMark/>
          </w:tcPr>
          <w:p w14:paraId="0CB53DD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nil"/>
              <w:right w:val="single" w:sz="8" w:space="0" w:color="auto"/>
            </w:tcBorders>
            <w:shd w:val="clear" w:color="auto" w:fill="FFFFFF"/>
            <w:hideMark/>
          </w:tcPr>
          <w:p w14:paraId="20110DE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94E6F3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10D823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710A64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23B983A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00" w:type="pct"/>
            <w:shd w:val="clear" w:color="auto" w:fill="FFFFFF"/>
            <w:hideMark/>
          </w:tcPr>
          <w:p w14:paraId="1EFC20F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tcBorders>
              <w:top w:val="nil"/>
              <w:left w:val="nil"/>
              <w:bottom w:val="single" w:sz="8" w:space="0" w:color="auto"/>
              <w:right w:val="nil"/>
            </w:tcBorders>
            <w:shd w:val="clear" w:color="auto" w:fill="FFFFFF"/>
            <w:hideMark/>
          </w:tcPr>
          <w:p w14:paraId="49897D4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tcBorders>
              <w:top w:val="nil"/>
              <w:left w:val="nil"/>
              <w:bottom w:val="single" w:sz="8" w:space="0" w:color="auto"/>
              <w:right w:val="nil"/>
            </w:tcBorders>
            <w:shd w:val="clear" w:color="auto" w:fill="FFFFFF"/>
            <w:hideMark/>
          </w:tcPr>
          <w:p w14:paraId="3A979C3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nil"/>
            </w:tcBorders>
            <w:shd w:val="clear" w:color="auto" w:fill="FFFFFF"/>
            <w:hideMark/>
          </w:tcPr>
          <w:p w14:paraId="655146F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nil"/>
            </w:tcBorders>
            <w:shd w:val="clear" w:color="auto" w:fill="FFFFFF"/>
            <w:hideMark/>
          </w:tcPr>
          <w:p w14:paraId="7A1B7EA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single" w:sz="8" w:space="0" w:color="auto"/>
              <w:right w:val="nil"/>
            </w:tcBorders>
            <w:shd w:val="clear" w:color="auto" w:fill="FFFFFF"/>
            <w:hideMark/>
          </w:tcPr>
          <w:p w14:paraId="0BD6336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nil"/>
              <w:right w:val="single" w:sz="8" w:space="0" w:color="auto"/>
            </w:tcBorders>
            <w:shd w:val="clear" w:color="auto" w:fill="FFFFFF"/>
            <w:hideMark/>
          </w:tcPr>
          <w:p w14:paraId="337F619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8D0CAC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CFF3E9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1A3DBD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4C6FA6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00" w:type="pct"/>
            <w:tcBorders>
              <w:top w:val="nil"/>
              <w:left w:val="nil"/>
              <w:bottom w:val="nil"/>
              <w:right w:val="single" w:sz="8" w:space="0" w:color="auto"/>
            </w:tcBorders>
            <w:shd w:val="clear" w:color="auto" w:fill="FFFFFF"/>
            <w:hideMark/>
          </w:tcPr>
          <w:p w14:paraId="2082409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3400" w:type="pct"/>
            <w:gridSpan w:val="18"/>
            <w:tcBorders>
              <w:top w:val="nil"/>
              <w:left w:val="nil"/>
              <w:bottom w:val="single" w:sz="8" w:space="0" w:color="auto"/>
              <w:right w:val="single" w:sz="8" w:space="0" w:color="auto"/>
            </w:tcBorders>
            <w:shd w:val="clear" w:color="auto" w:fill="FFFFFF"/>
            <w:hideMark/>
          </w:tcPr>
          <w:p w14:paraId="3FF52A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650" w:type="pct"/>
            <w:gridSpan w:val="3"/>
            <w:tcBorders>
              <w:top w:val="nil"/>
              <w:left w:val="nil"/>
              <w:bottom w:val="nil"/>
              <w:right w:val="single" w:sz="8" w:space="0" w:color="auto"/>
            </w:tcBorders>
            <w:shd w:val="clear" w:color="auto" w:fill="FFFFFF"/>
            <w:hideMark/>
          </w:tcPr>
          <w:p w14:paraId="3B660FA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572DDB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2B0BF3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9EF09B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634EE6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550" w:type="pct"/>
            <w:gridSpan w:val="22"/>
            <w:tcBorders>
              <w:top w:val="nil"/>
              <w:left w:val="nil"/>
              <w:bottom w:val="nil"/>
              <w:right w:val="single" w:sz="8" w:space="0" w:color="auto"/>
            </w:tcBorders>
            <w:shd w:val="clear" w:color="auto" w:fill="FFFFFF"/>
            <w:vAlign w:val="center"/>
            <w:hideMark/>
          </w:tcPr>
          <w:p w14:paraId="77AA49C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ADCE36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70DDD4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901BBF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0253B2C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nil"/>
            </w:tcBorders>
            <w:shd w:val="clear" w:color="auto" w:fill="FFFFFF"/>
            <w:hideMark/>
          </w:tcPr>
          <w:p w14:paraId="5FFE503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tcBorders>
              <w:top w:val="nil"/>
              <w:left w:val="nil"/>
              <w:bottom w:val="single" w:sz="8" w:space="0" w:color="auto"/>
              <w:right w:val="nil"/>
            </w:tcBorders>
            <w:shd w:val="clear" w:color="auto" w:fill="FFFFFF"/>
            <w:hideMark/>
          </w:tcPr>
          <w:p w14:paraId="3A58123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tcBorders>
              <w:top w:val="nil"/>
              <w:left w:val="nil"/>
              <w:bottom w:val="single" w:sz="8" w:space="0" w:color="auto"/>
              <w:right w:val="nil"/>
            </w:tcBorders>
            <w:shd w:val="clear" w:color="auto" w:fill="FFFFFF"/>
            <w:hideMark/>
          </w:tcPr>
          <w:p w14:paraId="5FC0B13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50" w:type="pct"/>
            <w:gridSpan w:val="4"/>
            <w:tcBorders>
              <w:top w:val="nil"/>
              <w:left w:val="nil"/>
              <w:bottom w:val="single" w:sz="8" w:space="0" w:color="auto"/>
              <w:right w:val="nil"/>
            </w:tcBorders>
            <w:shd w:val="clear" w:color="auto" w:fill="FFFFFF"/>
            <w:hideMark/>
          </w:tcPr>
          <w:p w14:paraId="7E5B328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nil"/>
            </w:tcBorders>
            <w:shd w:val="clear" w:color="auto" w:fill="FFFFFF"/>
            <w:hideMark/>
          </w:tcPr>
          <w:p w14:paraId="0BAED4B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tcBorders>
              <w:top w:val="nil"/>
              <w:left w:val="nil"/>
              <w:bottom w:val="single" w:sz="8" w:space="0" w:color="auto"/>
              <w:right w:val="nil"/>
            </w:tcBorders>
            <w:shd w:val="clear" w:color="auto" w:fill="FFFFFF"/>
            <w:hideMark/>
          </w:tcPr>
          <w:p w14:paraId="4D24333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tcBorders>
              <w:top w:val="nil"/>
              <w:left w:val="nil"/>
              <w:bottom w:val="single" w:sz="8" w:space="0" w:color="auto"/>
              <w:right w:val="single" w:sz="8" w:space="0" w:color="auto"/>
            </w:tcBorders>
            <w:shd w:val="clear" w:color="auto" w:fill="FFFFFF"/>
            <w:hideMark/>
          </w:tcPr>
          <w:p w14:paraId="00CCEB8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07405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E01756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A6A6419"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hideMark/>
          </w:tcPr>
          <w:p w14:paraId="0294105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4. Sustainable forest management and development</w:t>
            </w:r>
          </w:p>
        </w:tc>
        <w:tc>
          <w:tcPr>
            <w:tcW w:w="0" w:type="pct"/>
            <w:shd w:val="clear" w:color="auto" w:fill="FFFFFF"/>
            <w:vAlign w:val="center"/>
            <w:hideMark/>
          </w:tcPr>
          <w:p w14:paraId="0544139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FAFE82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6CB0F09"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1E8EDD4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Reinforce sustainable forest management</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69CC966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and promulgate technical instructions on coastal forest development [Product: Ministry of Natural Resources and Environment’s technical instructions including the norms for coastal forest development in response to climate </w:t>
            </w:r>
            <w:r w:rsidRPr="00360EFB">
              <w:rPr>
                <w:rFonts w:ascii="Arial" w:eastAsia="Times New Roman" w:hAnsi="Arial" w:cs="Arial"/>
                <w:color w:val="000000"/>
                <w:sz w:val="14"/>
                <w:szCs w:val="14"/>
              </w:rPr>
              <w:lastRenderedPageBreak/>
              <w:t>change (promulgated)]</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68B2FF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Formulate and promulgate instructions on checking coastal protective forest planning and reporting mechanism of local authorities on coastal forest monitoring and evaluation activities  </w:t>
            </w:r>
            <w:r w:rsidRPr="00360EFB">
              <w:rPr>
                <w:rFonts w:ascii="Arial" w:eastAsia="Times New Roman" w:hAnsi="Arial" w:cs="Arial"/>
                <w:color w:val="000000"/>
                <w:sz w:val="14"/>
                <w:szCs w:val="14"/>
                <w:shd w:val="clear" w:color="auto" w:fill="FFFFFF"/>
              </w:rPr>
              <w:t xml:space="preserve">[Product: Ministry of Agriculture and Rural Development’s Decision providing instructions on checking coastal forest </w:t>
            </w:r>
            <w:proofErr w:type="gramStart"/>
            <w:r w:rsidRPr="00360EFB">
              <w:rPr>
                <w:rFonts w:ascii="Arial" w:eastAsia="Times New Roman" w:hAnsi="Arial" w:cs="Arial"/>
                <w:color w:val="000000"/>
                <w:sz w:val="14"/>
                <w:szCs w:val="14"/>
                <w:shd w:val="clear" w:color="auto" w:fill="FFFFFF"/>
              </w:rPr>
              <w:t>planning ]</w:t>
            </w:r>
            <w:proofErr w:type="gramEnd"/>
          </w:p>
          <w:p w14:paraId="36101E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proofErr w:type="gramStart"/>
            <w:r w:rsidRPr="00360EFB">
              <w:rPr>
                <w:rFonts w:ascii="Arial" w:eastAsia="Times New Roman" w:hAnsi="Arial" w:cs="Arial"/>
                <w:color w:val="000000"/>
                <w:sz w:val="14"/>
                <w:szCs w:val="14"/>
              </w:rPr>
              <w:t>Amend,</w:t>
            </w:r>
            <w:proofErr w:type="gramEnd"/>
            <w:r w:rsidRPr="00360EFB">
              <w:rPr>
                <w:rFonts w:ascii="Arial" w:eastAsia="Times New Roman" w:hAnsi="Arial" w:cs="Arial"/>
                <w:color w:val="000000"/>
                <w:sz w:val="14"/>
                <w:szCs w:val="14"/>
              </w:rPr>
              <w:t xml:space="preserve"> supplement the Prime Minister’s Decision No.</w:t>
            </w:r>
            <w:r w:rsidR="00CC3BF4">
              <w:fldChar w:fldCharType="begin"/>
            </w:r>
            <w:r w:rsidR="00CC3BF4">
              <w:instrText xml:space="preserve"> HYPERLINK "http://hethongphapluatvietnam.com/docs/find-go/799/QD-TTg&amp;area=2&amp;type=0&amp;match=False&amp;vc=True&amp;lan=0" \t "_blank" </w:instrText>
            </w:r>
            <w:r w:rsidR="00CC3BF4">
              <w:fldChar w:fldCharType="separate"/>
            </w:r>
            <w:r w:rsidRPr="00360EFB">
              <w:rPr>
                <w:rFonts w:ascii="Arial" w:eastAsia="Times New Roman" w:hAnsi="Arial" w:cs="Arial"/>
                <w:color w:val="000000"/>
                <w:sz w:val="14"/>
              </w:rPr>
              <w:t>799/QD-TTg</w:t>
            </w:r>
            <w:r w:rsidR="00CC3BF4">
              <w:rPr>
                <w:rFonts w:ascii="Arial" w:eastAsia="Times New Roman" w:hAnsi="Arial" w:cs="Arial"/>
                <w:color w:val="000000"/>
                <w:sz w:val="14"/>
              </w:rPr>
              <w:fldChar w:fldCharType="end"/>
            </w:r>
            <w:r w:rsidRPr="00360EFB">
              <w:rPr>
                <w:rFonts w:ascii="Arial" w:eastAsia="Times New Roman" w:hAnsi="Arial" w:cs="Arial"/>
                <w:color w:val="000000"/>
                <w:sz w:val="14"/>
                <w:szCs w:val="14"/>
              </w:rPr>
              <w:t xml:space="preserve"> on National REDD+ Action </w:t>
            </w:r>
            <w:proofErr w:type="gramStart"/>
            <w:r w:rsidRPr="00360EFB">
              <w:rPr>
                <w:rFonts w:ascii="Arial" w:eastAsia="Times New Roman" w:hAnsi="Arial" w:cs="Arial"/>
                <w:color w:val="000000"/>
                <w:sz w:val="14"/>
                <w:szCs w:val="14"/>
              </w:rPr>
              <w:t>Program  Prime</w:t>
            </w:r>
            <w:proofErr w:type="gramEnd"/>
            <w:r w:rsidRPr="00360EFB">
              <w:rPr>
                <w:rFonts w:ascii="Arial" w:eastAsia="Times New Roman" w:hAnsi="Arial" w:cs="Arial"/>
                <w:color w:val="000000"/>
                <w:sz w:val="14"/>
                <w:szCs w:val="14"/>
              </w:rPr>
              <w:t xml:space="preserve"> Minister’s Decision on National REDD+ Action </w:t>
            </w:r>
            <w:r w:rsidRPr="00360EFB">
              <w:rPr>
                <w:rFonts w:ascii="Arial" w:eastAsia="Times New Roman" w:hAnsi="Arial" w:cs="Arial"/>
                <w:color w:val="000000"/>
                <w:sz w:val="14"/>
                <w:szCs w:val="14"/>
              </w:rPr>
              <w:lastRenderedPageBreak/>
              <w:t>Program</w:t>
            </w:r>
          </w:p>
          <w:p w14:paraId="237D6F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Check and amend the law on forestry (Ministry of Agriculture and Rural Development)</w:t>
            </w:r>
          </w:p>
        </w:tc>
        <w:tc>
          <w:tcPr>
            <w:tcW w:w="550" w:type="pct"/>
            <w:gridSpan w:val="5"/>
            <w:tcBorders>
              <w:top w:val="nil"/>
              <w:left w:val="nil"/>
              <w:bottom w:val="single" w:sz="8" w:space="0" w:color="auto"/>
              <w:right w:val="single" w:sz="8" w:space="0" w:color="auto"/>
            </w:tcBorders>
            <w:shd w:val="clear" w:color="auto" w:fill="FFFFFF"/>
            <w:vAlign w:val="center"/>
            <w:hideMark/>
          </w:tcPr>
          <w:p w14:paraId="1E19892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54B08C8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Submit proposal for checking and increasing forest reference emission levels (FREL</w:t>
            </w:r>
            <w:proofErr w:type="gramStart"/>
            <w:r w:rsidRPr="00360EFB">
              <w:rPr>
                <w:rFonts w:ascii="Arial" w:eastAsia="Times New Roman" w:hAnsi="Arial" w:cs="Arial"/>
                <w:color w:val="000000"/>
                <w:sz w:val="14"/>
                <w:szCs w:val="14"/>
                <w:shd w:val="clear" w:color="auto" w:fill="FFFFFF"/>
              </w:rPr>
              <w:t>)  or</w:t>
            </w:r>
            <w:proofErr w:type="gramEnd"/>
            <w:r w:rsidRPr="00360EFB">
              <w:rPr>
                <w:rFonts w:ascii="Arial" w:eastAsia="Times New Roman" w:hAnsi="Arial" w:cs="Arial"/>
                <w:color w:val="000000"/>
                <w:sz w:val="14"/>
                <w:szCs w:val="14"/>
                <w:shd w:val="clear" w:color="auto" w:fill="FFFFFF"/>
              </w:rPr>
              <w:t xml:space="preserve"> forest reference level (FRL)</w:t>
            </w:r>
            <w:r w:rsidRPr="00360EFB">
              <w:rPr>
                <w:rFonts w:ascii="Arial" w:eastAsia="Times New Roman" w:hAnsi="Arial" w:cs="Arial"/>
                <w:color w:val="000000"/>
                <w:sz w:val="14"/>
                <w:szCs w:val="14"/>
              </w:rPr>
              <w:t> [Product: Ministry of Agriculture and Rural Development’s Official Dispatch XX]</w:t>
            </w:r>
          </w:p>
          <w:p w14:paraId="140C7A6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instructions on </w:t>
            </w:r>
            <w:r w:rsidRPr="00360EFB">
              <w:rPr>
                <w:rFonts w:ascii="Arial" w:eastAsia="Times New Roman" w:hAnsi="Arial" w:cs="Arial"/>
                <w:color w:val="000000"/>
                <w:sz w:val="14"/>
                <w:szCs w:val="14"/>
              </w:rPr>
              <w:lastRenderedPageBreak/>
              <w:t>implementation of benefit distribution system (BDS) [Product: Ministry of Agriculture and Rural Development’s Circular]</w:t>
            </w:r>
          </w:p>
          <w:p w14:paraId="3DBF92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 xml:space="preserve">Formulate and promulgate technical instructions on transforming coastal production forests into protective </w:t>
            </w:r>
            <w:proofErr w:type="gramStart"/>
            <w:r w:rsidRPr="00360EFB">
              <w:rPr>
                <w:rFonts w:ascii="Arial" w:eastAsia="Times New Roman" w:hAnsi="Arial" w:cs="Arial"/>
                <w:color w:val="000000"/>
                <w:sz w:val="14"/>
                <w:szCs w:val="14"/>
                <w:shd w:val="clear" w:color="auto" w:fill="FFFFFF"/>
              </w:rPr>
              <w:t>forests</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Product: Ministry of Agriculture and Rural Development’s Decision]</w:t>
            </w:r>
          </w:p>
        </w:tc>
        <w:tc>
          <w:tcPr>
            <w:tcW w:w="450" w:type="pct"/>
            <w:gridSpan w:val="4"/>
            <w:tcBorders>
              <w:top w:val="nil"/>
              <w:left w:val="nil"/>
              <w:bottom w:val="single" w:sz="8" w:space="0" w:color="auto"/>
              <w:right w:val="single" w:sz="8" w:space="0" w:color="auto"/>
            </w:tcBorders>
            <w:shd w:val="clear" w:color="auto" w:fill="FFFFFF"/>
            <w:vAlign w:val="center"/>
            <w:hideMark/>
          </w:tcPr>
          <w:p w14:paraId="79628D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54E2641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coastal forest management planning as instructions for forest development planning for provinces from 2020 to 2030</w:t>
            </w:r>
          </w:p>
        </w:tc>
        <w:tc>
          <w:tcPr>
            <w:tcW w:w="750" w:type="pct"/>
            <w:gridSpan w:val="2"/>
            <w:vMerge w:val="restart"/>
            <w:tcBorders>
              <w:top w:val="nil"/>
              <w:left w:val="nil"/>
              <w:bottom w:val="single" w:sz="8" w:space="0" w:color="auto"/>
              <w:right w:val="single" w:sz="8" w:space="0" w:color="auto"/>
            </w:tcBorders>
            <w:shd w:val="clear" w:color="auto" w:fill="FFFFFF"/>
            <w:vAlign w:val="center"/>
            <w:hideMark/>
          </w:tcPr>
          <w:p w14:paraId="0C26A7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New law on forestry to be passed by National Assembly Prime Minister’s Decision XXX</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41F0636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Coastal forest protection</w:t>
            </w:r>
          </w:p>
          <w:p w14:paraId="3E22F3A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Percentage of coastal forest area increases</w:t>
            </w:r>
            <w:proofErr w:type="gramStart"/>
            <w:r w:rsidRPr="00360EFB">
              <w:rPr>
                <w:rFonts w:ascii="Arial" w:eastAsia="Times New Roman" w:hAnsi="Arial" w:cs="Arial"/>
                <w:color w:val="000000"/>
                <w:sz w:val="14"/>
                <w:szCs w:val="14"/>
              </w:rPr>
              <w:t>;</w:t>
            </w:r>
            <w:r w:rsidRPr="00360EFB">
              <w:rPr>
                <w:rFonts w:ascii="Arial" w:eastAsia="Times New Roman" w:hAnsi="Arial" w:cs="Arial"/>
                <w:b/>
                <w:bCs/>
                <w:color w:val="000000"/>
                <w:sz w:val="14"/>
                <w:szCs w:val="14"/>
              </w:rPr>
              <w:t>Reference</w:t>
            </w:r>
            <w:proofErr w:type="gramEnd"/>
            <w:r w:rsidRPr="00360EFB">
              <w:rPr>
                <w:rFonts w:ascii="Arial" w:eastAsia="Times New Roman" w:hAnsi="Arial" w:cs="Arial"/>
                <w:b/>
                <w:bCs/>
                <w:color w:val="000000"/>
                <w:sz w:val="14"/>
                <w:szCs w:val="14"/>
              </w:rPr>
              <w:t>:</w:t>
            </w:r>
            <w:r w:rsidRPr="00360EFB">
              <w:rPr>
                <w:rFonts w:ascii="Arial" w:eastAsia="Times New Roman" w:hAnsi="Arial" w:cs="Arial"/>
                <w:color w:val="000000"/>
                <w:sz w:val="14"/>
                <w:szCs w:val="14"/>
              </w:rPr>
              <w:t> 0 6%</w:t>
            </w:r>
          </w:p>
          <w:p w14:paraId="5DE980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REDD+</w:t>
            </w:r>
          </w:p>
          <w:p w14:paraId="61E1F8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proofErr w:type="gramStart"/>
            <w:r w:rsidRPr="00360EFB">
              <w:rPr>
                <w:rFonts w:ascii="Arial" w:eastAsia="Times New Roman" w:hAnsi="Arial" w:cs="Arial"/>
                <w:color w:val="000000"/>
                <w:sz w:val="14"/>
                <w:szCs w:val="14"/>
              </w:rPr>
              <w:t>shall</w:t>
            </w:r>
            <w:proofErr w:type="gramEnd"/>
            <w:r w:rsidRPr="00360EFB">
              <w:rPr>
                <w:rFonts w:ascii="Arial" w:eastAsia="Times New Roman" w:hAnsi="Arial" w:cs="Arial"/>
                <w:color w:val="000000"/>
                <w:sz w:val="14"/>
                <w:szCs w:val="14"/>
              </w:rPr>
              <w:t xml:space="preserve"> be discussed when National REDD+ Action Program is amended</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3518125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Coastal forest protection</w:t>
            </w:r>
          </w:p>
          <w:p w14:paraId="77835BF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Percentage of coastal forest area increases; Reference: 0</w:t>
            </w: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10%</w:t>
            </w:r>
          </w:p>
          <w:p w14:paraId="056B98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REDD+</w:t>
            </w:r>
          </w:p>
          <w:p w14:paraId="0BB7E0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proofErr w:type="gramStart"/>
            <w:r w:rsidRPr="00360EFB">
              <w:rPr>
                <w:rFonts w:ascii="Arial" w:eastAsia="Times New Roman" w:hAnsi="Arial" w:cs="Arial"/>
                <w:color w:val="000000"/>
                <w:sz w:val="14"/>
                <w:szCs w:val="14"/>
              </w:rPr>
              <w:t>shall</w:t>
            </w:r>
            <w:proofErr w:type="gramEnd"/>
            <w:r w:rsidRPr="00360EFB">
              <w:rPr>
                <w:rFonts w:ascii="Arial" w:eastAsia="Times New Roman" w:hAnsi="Arial" w:cs="Arial"/>
                <w:color w:val="000000"/>
                <w:sz w:val="14"/>
                <w:szCs w:val="14"/>
              </w:rPr>
              <w:t xml:space="preserve"> be discussed when National REDD+ Action Program is amended</w:t>
            </w:r>
          </w:p>
        </w:tc>
        <w:tc>
          <w:tcPr>
            <w:tcW w:w="0" w:type="pct"/>
            <w:shd w:val="clear" w:color="auto" w:fill="FFFFFF"/>
            <w:vAlign w:val="center"/>
            <w:hideMark/>
          </w:tcPr>
          <w:p w14:paraId="282AEA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17BD5F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C4EA0D2"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70CA49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B13D46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52C95F0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tcBorders>
              <w:top w:val="nil"/>
              <w:left w:val="nil"/>
              <w:bottom w:val="single" w:sz="8" w:space="0" w:color="auto"/>
              <w:right w:val="single" w:sz="8" w:space="0" w:color="auto"/>
            </w:tcBorders>
            <w:shd w:val="clear" w:color="auto" w:fill="FFFFFF"/>
            <w:hideMark/>
          </w:tcPr>
          <w:p w14:paraId="125016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256C5C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Check and amend the law on forestry (Ministry of Agriculture and Rural Development)</w:t>
            </w:r>
          </w:p>
          <w:p w14:paraId="491912C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implementation of benefit distribution system (BDS) [Product: Ministry of Agriculture and Rural Development’s Circular]</w:t>
            </w:r>
          </w:p>
          <w:p w14:paraId="61F2FDE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technical instructions on transforming coastal production forests into protective forests [Product: Ministry of Agriculture and Rural Development’s Decision]</w:t>
            </w:r>
          </w:p>
        </w:tc>
        <w:tc>
          <w:tcPr>
            <w:tcW w:w="450" w:type="pct"/>
            <w:gridSpan w:val="4"/>
            <w:tcBorders>
              <w:top w:val="nil"/>
              <w:left w:val="nil"/>
              <w:bottom w:val="single" w:sz="8" w:space="0" w:color="auto"/>
              <w:right w:val="single" w:sz="8" w:space="0" w:color="auto"/>
            </w:tcBorders>
            <w:shd w:val="clear" w:color="auto" w:fill="FFFFFF"/>
            <w:vAlign w:val="center"/>
            <w:hideMark/>
          </w:tcPr>
          <w:p w14:paraId="4202EF3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05A0E81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Check and amend the law on forestry (Ministry of Agriculture and Rural Development)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8F416D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71D0C3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069CF0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06390D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5C1F1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D3EF554"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3F7C5EB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b) Biodiversity conservation</w:t>
            </w:r>
          </w:p>
        </w:tc>
        <w:tc>
          <w:tcPr>
            <w:tcW w:w="400" w:type="pct"/>
            <w:vMerge w:val="restart"/>
            <w:tcBorders>
              <w:top w:val="nil"/>
              <w:left w:val="nil"/>
              <w:bottom w:val="single" w:sz="8" w:space="0" w:color="auto"/>
              <w:right w:val="single" w:sz="8" w:space="0" w:color="auto"/>
            </w:tcBorders>
            <w:shd w:val="clear" w:color="auto" w:fill="FFFFFF"/>
            <w:hideMark/>
          </w:tcPr>
          <w:p w14:paraId="214AAF2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shd w:val="clear" w:color="auto" w:fill="FFFFFF"/>
            <w:hideMark/>
          </w:tcPr>
          <w:p w14:paraId="492E64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gridSpan w:val="5"/>
            <w:shd w:val="clear" w:color="auto" w:fill="FFFFFF"/>
            <w:hideMark/>
          </w:tcPr>
          <w:p w14:paraId="13C319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tcBorders>
              <w:top w:val="nil"/>
              <w:left w:val="nil"/>
              <w:bottom w:val="nil"/>
              <w:right w:val="single" w:sz="8" w:space="0" w:color="auto"/>
            </w:tcBorders>
            <w:shd w:val="clear" w:color="auto" w:fill="FFFFFF"/>
            <w:vAlign w:val="center"/>
            <w:hideMark/>
          </w:tcPr>
          <w:p w14:paraId="3EBEDE1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3B5A28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0CDB957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The law on biological diversity integrated with fishery, agricultural and other industries passed by National </w:t>
            </w:r>
            <w:r w:rsidRPr="00360EFB">
              <w:rPr>
                <w:rFonts w:ascii="Arial" w:eastAsia="Times New Roman" w:hAnsi="Arial" w:cs="Arial"/>
                <w:color w:val="000000"/>
                <w:sz w:val="14"/>
                <w:szCs w:val="14"/>
              </w:rPr>
              <w:lastRenderedPageBreak/>
              <w:t>Assembly</w:t>
            </w:r>
          </w:p>
          <w:p w14:paraId="5F01C60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[Product: Amended law on biological diversity passed by National Assembly]</w:t>
            </w:r>
          </w:p>
          <w:p w14:paraId="6216E58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(Ministry of Natural Resources and Environment/Department of Biodiversity Conservation)</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2370C7A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Amended law on Biological diversity</w:t>
            </w:r>
          </w:p>
          <w:p w14:paraId="38A860C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Check current unimplemented law on biological diversity</w:t>
            </w:r>
          </w:p>
          <w:p w14:paraId="2E95AFF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xml:space="preserve"> Draft of the </w:t>
            </w:r>
            <w:r w:rsidRPr="00360EFB">
              <w:rPr>
                <w:rFonts w:ascii="Arial" w:eastAsia="Times New Roman" w:hAnsi="Arial" w:cs="Arial"/>
                <w:color w:val="000000"/>
                <w:sz w:val="14"/>
                <w:szCs w:val="14"/>
              </w:rPr>
              <w:lastRenderedPageBreak/>
              <w:t>amended law on biological diversity delivered to ministries, ministerial-level agencies for suggestions before submission to the Government</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3F8BC83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Amended law on Biological diversity</w:t>
            </w:r>
          </w:p>
          <w:p w14:paraId="708C65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w:t>
            </w:r>
            <w:r w:rsidRPr="00360EFB">
              <w:rPr>
                <w:rFonts w:ascii="Arial" w:eastAsia="Times New Roman" w:hAnsi="Arial" w:cs="Arial"/>
                <w:color w:val="000000"/>
                <w:sz w:val="14"/>
                <w:szCs w:val="14"/>
              </w:rPr>
              <w:t> Check current unimplemented law on biological diversity</w:t>
            </w:r>
          </w:p>
          <w:p w14:paraId="551749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proofErr w:type="gramStart"/>
            <w:r w:rsidRPr="00360EFB">
              <w:rPr>
                <w:rFonts w:ascii="Arial" w:eastAsia="Times New Roman" w:hAnsi="Arial" w:cs="Arial"/>
                <w:b/>
                <w:bCs/>
                <w:color w:val="000000"/>
                <w:sz w:val="14"/>
                <w:szCs w:val="14"/>
              </w:rPr>
              <w:t>:</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 xml:space="preserve">Product: </w:t>
            </w:r>
            <w:r w:rsidRPr="00360EFB">
              <w:rPr>
                <w:rFonts w:ascii="Arial" w:eastAsia="Times New Roman" w:hAnsi="Arial" w:cs="Arial"/>
                <w:color w:val="000000"/>
                <w:sz w:val="14"/>
                <w:szCs w:val="14"/>
              </w:rPr>
              <w:lastRenderedPageBreak/>
              <w:t>Amended law on biological diversity passed by National Assembly]</w:t>
            </w:r>
          </w:p>
        </w:tc>
        <w:tc>
          <w:tcPr>
            <w:tcW w:w="0" w:type="pct"/>
            <w:shd w:val="clear" w:color="auto" w:fill="FFFFFF"/>
            <w:vAlign w:val="center"/>
            <w:hideMark/>
          </w:tcPr>
          <w:p w14:paraId="795F86F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60CA558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ADDA028"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03566B9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56A2BB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300" w:type="pct"/>
            <w:gridSpan w:val="3"/>
            <w:tcBorders>
              <w:top w:val="nil"/>
              <w:left w:val="nil"/>
              <w:bottom w:val="nil"/>
              <w:right w:val="single" w:sz="8" w:space="0" w:color="auto"/>
            </w:tcBorders>
            <w:shd w:val="clear" w:color="auto" w:fill="FFFFFF"/>
            <w:hideMark/>
          </w:tcPr>
          <w:p w14:paraId="751AE2B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100" w:type="pct"/>
            <w:gridSpan w:val="10"/>
            <w:tcBorders>
              <w:top w:val="nil"/>
              <w:left w:val="nil"/>
              <w:bottom w:val="single" w:sz="8" w:space="0" w:color="auto"/>
              <w:right w:val="single" w:sz="8" w:space="0" w:color="auto"/>
            </w:tcBorders>
            <w:shd w:val="clear" w:color="auto" w:fill="FFFFFF"/>
            <w:hideMark/>
          </w:tcPr>
          <w:p w14:paraId="23796AC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200" w:type="pct"/>
            <w:tcBorders>
              <w:top w:val="nil"/>
              <w:left w:val="nil"/>
              <w:bottom w:val="nil"/>
              <w:right w:val="single" w:sz="8" w:space="0" w:color="auto"/>
            </w:tcBorders>
            <w:shd w:val="clear" w:color="auto" w:fill="FFFFFF"/>
            <w:vAlign w:val="center"/>
            <w:hideMark/>
          </w:tcPr>
          <w:p w14:paraId="0401AFA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4FBC7A5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0CADA82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Check and amend the Law on Biological diversity and submit it to National Assembly</w:t>
            </w:r>
          </w:p>
          <w:p w14:paraId="7D17DBF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[Product: Prime Minister’s Decision X]</w:t>
            </w:r>
          </w:p>
          <w:p w14:paraId="175F8F9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(Ministry of Natural Resources and Environment)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81478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45F04B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5C44A7E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0E98D4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FB31328"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355DD5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01874D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700" w:type="pct"/>
            <w:gridSpan w:val="14"/>
            <w:tcBorders>
              <w:top w:val="nil"/>
              <w:left w:val="nil"/>
              <w:bottom w:val="single" w:sz="8" w:space="0" w:color="auto"/>
              <w:right w:val="single" w:sz="8" w:space="0" w:color="auto"/>
            </w:tcBorders>
            <w:shd w:val="clear" w:color="auto" w:fill="FFFFFF"/>
            <w:vAlign w:val="center"/>
            <w:hideMark/>
          </w:tcPr>
          <w:p w14:paraId="25485FF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6495344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B02990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3DB64FB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161D81C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50804F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16EDA98"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hideMark/>
          </w:tcPr>
          <w:p w14:paraId="33F2AB7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5. Greenhouse gas emission mitigation in the course of socio-economic development</w:t>
            </w:r>
          </w:p>
        </w:tc>
        <w:tc>
          <w:tcPr>
            <w:tcW w:w="0" w:type="pct"/>
            <w:shd w:val="clear" w:color="auto" w:fill="FFFFFF"/>
            <w:vAlign w:val="center"/>
            <w:hideMark/>
          </w:tcPr>
          <w:p w14:paraId="7FA7D39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46CEA8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FF2E892" w14:textId="77777777" w:rsidTr="00360EFB">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14:paraId="54C4DBF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Step up development and use of renewable energy, new energy</w:t>
            </w:r>
          </w:p>
        </w:tc>
        <w:tc>
          <w:tcPr>
            <w:tcW w:w="400" w:type="pct"/>
            <w:tcBorders>
              <w:top w:val="nil"/>
              <w:left w:val="nil"/>
              <w:bottom w:val="single" w:sz="8" w:space="0" w:color="auto"/>
              <w:right w:val="single" w:sz="8" w:space="0" w:color="auto"/>
            </w:tcBorders>
            <w:shd w:val="clear" w:color="auto" w:fill="FFFFFF"/>
            <w:vAlign w:val="center"/>
            <w:hideMark/>
          </w:tcPr>
          <w:p w14:paraId="1F37C8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the Prime Minister’s Decision amending Decision No.</w:t>
            </w:r>
            <w:r w:rsidR="00CC3BF4">
              <w:fldChar w:fldCharType="begin"/>
            </w:r>
            <w:r w:rsidR="00CC3BF4">
              <w:instrText xml:space="preserve"> HYPERLINK "http://hethongphapluatvietnam.com/docs/find-go/37/2011/QD-TTg&amp;area=2&amp;type=0&amp;match=False&amp;vc=True&amp;lan=0" \t "_blank" </w:instrText>
            </w:r>
            <w:r w:rsidR="00CC3BF4">
              <w:fldChar w:fldCharType="separate"/>
            </w:r>
            <w:r w:rsidRPr="00360EFB">
              <w:rPr>
                <w:rFonts w:ascii="Arial" w:eastAsia="Times New Roman" w:hAnsi="Arial" w:cs="Arial"/>
                <w:color w:val="000000"/>
                <w:sz w:val="14"/>
              </w:rPr>
              <w:t>37/2011/QD-TTg</w:t>
            </w:r>
            <w:r w:rsidR="00CC3BF4">
              <w:rPr>
                <w:rFonts w:ascii="Arial" w:eastAsia="Times New Roman" w:hAnsi="Arial" w:cs="Arial"/>
                <w:color w:val="000000"/>
                <w:sz w:val="14"/>
              </w:rPr>
              <w:fldChar w:fldCharType="end"/>
            </w:r>
            <w:r w:rsidRPr="00360EFB">
              <w:rPr>
                <w:rFonts w:ascii="Arial" w:eastAsia="Times New Roman" w:hAnsi="Arial" w:cs="Arial"/>
                <w:color w:val="000000"/>
                <w:sz w:val="14"/>
                <w:szCs w:val="14"/>
              </w:rPr>
              <w:t> on incentive mechanism for development of wind power projects in Vietnam</w:t>
            </w:r>
          </w:p>
          <w:p w14:paraId="3A1C8FA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Grant approval for the amended national electricity development plan in period 2011 – 2020 with a vision to 2030 [Product: Prime Minister’s Decision No. 428/QD-TTg]</w:t>
            </w:r>
          </w:p>
        </w:tc>
        <w:tc>
          <w:tcPr>
            <w:tcW w:w="650" w:type="pct"/>
            <w:gridSpan w:val="5"/>
            <w:tcBorders>
              <w:top w:val="nil"/>
              <w:left w:val="nil"/>
              <w:bottom w:val="single" w:sz="8" w:space="0" w:color="auto"/>
              <w:right w:val="single" w:sz="8" w:space="0" w:color="auto"/>
            </w:tcBorders>
            <w:shd w:val="clear" w:color="auto" w:fill="FFFFFF"/>
            <w:vAlign w:val="center"/>
            <w:hideMark/>
          </w:tcPr>
          <w:p w14:paraId="74BF5B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Prime Minister’s Decision on planning for national biomass power projects to 2020 and a vision to 2030</w:t>
            </w:r>
          </w:p>
          <w:p w14:paraId="6C13C3D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planning for national biomass power projects to 2020 and a vision to 2030</w:t>
            </w:r>
          </w:p>
          <w:p w14:paraId="4D4D77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Ministry of Industry and Trade’s Circular stipulating project development and specimen power purchase agreement (PPA) applicable to solar power projects in Vietnam</w:t>
            </w:r>
          </w:p>
        </w:tc>
        <w:tc>
          <w:tcPr>
            <w:tcW w:w="550" w:type="pct"/>
            <w:gridSpan w:val="5"/>
            <w:tcBorders>
              <w:top w:val="nil"/>
              <w:left w:val="nil"/>
              <w:bottom w:val="single" w:sz="8" w:space="0" w:color="auto"/>
              <w:right w:val="single" w:sz="8" w:space="0" w:color="auto"/>
            </w:tcBorders>
            <w:shd w:val="clear" w:color="auto" w:fill="FFFFFF"/>
            <w:vAlign w:val="center"/>
            <w:hideMark/>
          </w:tcPr>
          <w:p w14:paraId="2FFDE6E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city-level auction mechanism for rooftop solar power projects in Ho Chi Minh and Da Nang cities (the Ministry of Industry and Trade shall submit it to Prime Minister through reports from the People’s committees of Ho Chi Minh and Da Nang cities)</w:t>
            </w:r>
          </w:p>
          <w:p w14:paraId="3A90342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Set up database of renewable energy (biomass, wind, solar) (digital map) (Material from Ministry of Industry and Trade)</w:t>
            </w:r>
          </w:p>
        </w:tc>
        <w:tc>
          <w:tcPr>
            <w:tcW w:w="450" w:type="pct"/>
            <w:gridSpan w:val="4"/>
            <w:tcBorders>
              <w:top w:val="nil"/>
              <w:left w:val="nil"/>
              <w:bottom w:val="single" w:sz="8" w:space="0" w:color="auto"/>
              <w:right w:val="single" w:sz="8" w:space="0" w:color="auto"/>
            </w:tcBorders>
            <w:shd w:val="clear" w:color="auto" w:fill="FFFFFF"/>
            <w:vAlign w:val="center"/>
            <w:hideMark/>
          </w:tcPr>
          <w:p w14:paraId="492D05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implement auction mechanism for solar panels (Prime Minister's Decision)</w:t>
            </w:r>
          </w:p>
          <w:p w14:paraId="5F29568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technical standards for wind power projects (Ministry of Industry and Trade’s Circular)</w:t>
            </w:r>
          </w:p>
        </w:tc>
        <w:tc>
          <w:tcPr>
            <w:tcW w:w="750" w:type="pct"/>
            <w:gridSpan w:val="2"/>
            <w:tcBorders>
              <w:top w:val="nil"/>
              <w:left w:val="nil"/>
              <w:bottom w:val="single" w:sz="8" w:space="0" w:color="auto"/>
              <w:right w:val="single" w:sz="8" w:space="0" w:color="auto"/>
            </w:tcBorders>
            <w:shd w:val="clear" w:color="auto" w:fill="FFFFFF"/>
            <w:vAlign w:val="center"/>
            <w:hideMark/>
          </w:tcPr>
          <w:p w14:paraId="4FE8D5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develop auction mechanism for on-grid wind power projects (Prime Minister’s Decision)</w:t>
            </w:r>
          </w:p>
          <w:p w14:paraId="3262D17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technical standards for wind power projects (Ministry Of Industry And Trade’s Circular)</w:t>
            </w:r>
          </w:p>
          <w:p w14:paraId="140B88B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technical standards for wind power projects (Ministry of Industry and Trade’s Circular)</w:t>
            </w:r>
          </w:p>
        </w:tc>
        <w:tc>
          <w:tcPr>
            <w:tcW w:w="950" w:type="pct"/>
            <w:gridSpan w:val="2"/>
            <w:tcBorders>
              <w:top w:val="nil"/>
              <w:left w:val="nil"/>
              <w:bottom w:val="single" w:sz="8" w:space="0" w:color="auto"/>
              <w:right w:val="single" w:sz="8" w:space="0" w:color="auto"/>
            </w:tcBorders>
            <w:shd w:val="clear" w:color="auto" w:fill="FFFFFF"/>
            <w:vAlign w:val="center"/>
            <w:hideMark/>
          </w:tcPr>
          <w:p w14:paraId="1987D7C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450 MW of wind power</w:t>
            </w:r>
          </w:p>
          <w:p w14:paraId="0B6EA3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500 MW of biomass power</w:t>
            </w:r>
          </w:p>
          <w:p w14:paraId="2E8BB84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200 MW of solar power</w:t>
            </w:r>
          </w:p>
        </w:tc>
        <w:tc>
          <w:tcPr>
            <w:tcW w:w="650" w:type="pct"/>
            <w:gridSpan w:val="3"/>
            <w:tcBorders>
              <w:top w:val="nil"/>
              <w:left w:val="nil"/>
              <w:bottom w:val="single" w:sz="8" w:space="0" w:color="auto"/>
              <w:right w:val="single" w:sz="8" w:space="0" w:color="auto"/>
            </w:tcBorders>
            <w:shd w:val="clear" w:color="auto" w:fill="FFFFFF"/>
            <w:vAlign w:val="center"/>
            <w:hideMark/>
          </w:tcPr>
          <w:p w14:paraId="4129BE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800 MW of wind power</w:t>
            </w:r>
          </w:p>
          <w:p w14:paraId="7985043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700 MW of biomass power</w:t>
            </w:r>
          </w:p>
          <w:p w14:paraId="7EFF4D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Attain around 850 MW of solar power</w:t>
            </w:r>
          </w:p>
        </w:tc>
        <w:tc>
          <w:tcPr>
            <w:tcW w:w="0" w:type="pct"/>
            <w:shd w:val="clear" w:color="auto" w:fill="FFFFFF"/>
            <w:vAlign w:val="center"/>
            <w:hideMark/>
          </w:tcPr>
          <w:p w14:paraId="2357B4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6A5C13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8308979" w14:textId="77777777" w:rsidTr="00360EFB">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14:paraId="34D117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b) Harness potentials </w:t>
            </w:r>
            <w:r w:rsidRPr="00360EFB">
              <w:rPr>
                <w:rFonts w:ascii="Arial" w:eastAsia="Times New Roman" w:hAnsi="Arial" w:cs="Arial"/>
                <w:color w:val="000000"/>
                <w:sz w:val="14"/>
                <w:szCs w:val="14"/>
              </w:rPr>
              <w:lastRenderedPageBreak/>
              <w:t>for energy-efficient use</w:t>
            </w:r>
          </w:p>
        </w:tc>
        <w:tc>
          <w:tcPr>
            <w:tcW w:w="400" w:type="pct"/>
            <w:tcBorders>
              <w:top w:val="nil"/>
              <w:left w:val="nil"/>
              <w:bottom w:val="single" w:sz="8" w:space="0" w:color="auto"/>
              <w:right w:val="single" w:sz="8" w:space="0" w:color="auto"/>
            </w:tcBorders>
            <w:shd w:val="clear" w:color="auto" w:fill="FFFFFF"/>
            <w:vAlign w:val="center"/>
            <w:hideMark/>
          </w:tcPr>
          <w:p w14:paraId="548D1F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Formulate and promulgate </w:t>
            </w:r>
            <w:r w:rsidRPr="00360EFB">
              <w:rPr>
                <w:rFonts w:ascii="Arial" w:eastAsia="Times New Roman" w:hAnsi="Arial" w:cs="Arial"/>
                <w:color w:val="000000"/>
                <w:sz w:val="14"/>
                <w:szCs w:val="14"/>
              </w:rPr>
              <w:lastRenderedPageBreak/>
              <w:t>standards for energy efficiency in steel industry Ministry of Industry and Trade’s Circular</w:t>
            </w:r>
          </w:p>
          <w:p w14:paraId="44F2BD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standards for energy efficiency in beverage industry Ministry of Industry and Trade’s Circular</w:t>
            </w:r>
          </w:p>
        </w:tc>
        <w:tc>
          <w:tcPr>
            <w:tcW w:w="650" w:type="pct"/>
            <w:gridSpan w:val="5"/>
            <w:tcBorders>
              <w:top w:val="nil"/>
              <w:left w:val="nil"/>
              <w:bottom w:val="single" w:sz="8" w:space="0" w:color="auto"/>
              <w:right w:val="single" w:sz="8" w:space="0" w:color="auto"/>
            </w:tcBorders>
            <w:shd w:val="clear" w:color="auto" w:fill="FFFFFF"/>
            <w:vAlign w:val="center"/>
            <w:hideMark/>
          </w:tcPr>
          <w:p w14:paraId="2F6CCAC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lastRenderedPageBreak/>
              <w:t xml:space="preserve">Formulate and promulgate standards for energy efficiency in </w:t>
            </w:r>
            <w:r w:rsidRPr="00360EFB">
              <w:rPr>
                <w:rFonts w:ascii="Arial" w:eastAsia="Times New Roman" w:hAnsi="Arial" w:cs="Arial"/>
                <w:color w:val="000000"/>
                <w:sz w:val="14"/>
                <w:szCs w:val="14"/>
                <w:shd w:val="clear" w:color="auto" w:fill="FFFFFF"/>
              </w:rPr>
              <w:lastRenderedPageBreak/>
              <w:t>plastics production industry</w:t>
            </w:r>
          </w:p>
          <w:p w14:paraId="7BABBE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Industry and Trade’s Circular</w:t>
            </w:r>
          </w:p>
          <w:p w14:paraId="06C009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Formulate and promulgate standards for energy efficiency in steel industry</w:t>
            </w:r>
            <w:r w:rsidRPr="00360EFB">
              <w:rPr>
                <w:rFonts w:ascii="Arial" w:eastAsia="Times New Roman" w:hAnsi="Arial" w:cs="Arial"/>
                <w:color w:val="000000"/>
                <w:sz w:val="14"/>
                <w:szCs w:val="14"/>
              </w:rPr>
              <w:t>Ministry of Industry and Trade’s Circular</w:t>
            </w:r>
          </w:p>
          <w:p w14:paraId="102A4B9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standards for energy efficiency in steel industry Ministry of Industry and Trade’s Circular XX</w:t>
            </w:r>
          </w:p>
        </w:tc>
        <w:tc>
          <w:tcPr>
            <w:tcW w:w="550" w:type="pct"/>
            <w:gridSpan w:val="5"/>
            <w:tcBorders>
              <w:top w:val="nil"/>
              <w:left w:val="nil"/>
              <w:bottom w:val="single" w:sz="8" w:space="0" w:color="auto"/>
              <w:right w:val="single" w:sz="8" w:space="0" w:color="auto"/>
            </w:tcBorders>
            <w:shd w:val="clear" w:color="auto" w:fill="FFFFFF"/>
            <w:vAlign w:val="center"/>
            <w:hideMark/>
          </w:tcPr>
          <w:p w14:paraId="41A3BB1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Formulate and promulgate standards for </w:t>
            </w:r>
            <w:r w:rsidRPr="00360EFB">
              <w:rPr>
                <w:rFonts w:ascii="Arial" w:eastAsia="Times New Roman" w:hAnsi="Arial" w:cs="Arial"/>
                <w:color w:val="000000"/>
                <w:sz w:val="14"/>
                <w:szCs w:val="14"/>
              </w:rPr>
              <w:lastRenderedPageBreak/>
              <w:t>energy efficiency in steel industry Ministry of Industry and Trade’s Circular XX</w:t>
            </w:r>
          </w:p>
          <w:p w14:paraId="414C97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policies on reporting and evaluating energy efficiency for industries Ministry of Industry and Trade’s Circular XX</w:t>
            </w:r>
          </w:p>
        </w:tc>
        <w:tc>
          <w:tcPr>
            <w:tcW w:w="450" w:type="pct"/>
            <w:gridSpan w:val="4"/>
            <w:tcBorders>
              <w:top w:val="nil"/>
              <w:left w:val="nil"/>
              <w:bottom w:val="single" w:sz="8" w:space="0" w:color="auto"/>
              <w:right w:val="single" w:sz="8" w:space="0" w:color="auto"/>
            </w:tcBorders>
            <w:shd w:val="clear" w:color="auto" w:fill="FFFFFF"/>
            <w:vAlign w:val="center"/>
            <w:hideMark/>
          </w:tcPr>
          <w:p w14:paraId="324D9A1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Formulate and promulgate standards for </w:t>
            </w:r>
            <w:r w:rsidRPr="00360EFB">
              <w:rPr>
                <w:rFonts w:ascii="Arial" w:eastAsia="Times New Roman" w:hAnsi="Arial" w:cs="Arial"/>
                <w:color w:val="000000"/>
                <w:sz w:val="14"/>
                <w:szCs w:val="14"/>
              </w:rPr>
              <w:lastRenderedPageBreak/>
              <w:t>energy efficiency in high energy use intensity industries Prime Minister’s Decision</w:t>
            </w:r>
          </w:p>
        </w:tc>
        <w:tc>
          <w:tcPr>
            <w:tcW w:w="750" w:type="pct"/>
            <w:gridSpan w:val="2"/>
            <w:tcBorders>
              <w:top w:val="nil"/>
              <w:left w:val="nil"/>
              <w:bottom w:val="single" w:sz="8" w:space="0" w:color="auto"/>
              <w:right w:val="single" w:sz="8" w:space="0" w:color="auto"/>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235"/>
            </w:tblGrid>
            <w:tr w:rsidR="00360EFB" w:rsidRPr="00360EFB" w14:paraId="5E4E5784" w14:textId="77777777">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C1494" w14:textId="77777777" w:rsidR="00360EFB" w:rsidRPr="00360EFB" w:rsidRDefault="00360EFB" w:rsidP="00360EFB">
                  <w:pPr>
                    <w:spacing w:before="120" w:after="167" w:line="240" w:lineRule="auto"/>
                    <w:jc w:val="center"/>
                    <w:rPr>
                      <w:rFonts w:eastAsia="Times New Roman" w:cs="Times New Roman"/>
                      <w:sz w:val="24"/>
                      <w:szCs w:val="24"/>
                    </w:rPr>
                  </w:pPr>
                  <w:r w:rsidRPr="00360EFB">
                    <w:rPr>
                      <w:rFonts w:eastAsia="Times New Roman" w:cs="Times New Roman"/>
                      <w:sz w:val="14"/>
                      <w:szCs w:val="14"/>
                    </w:rPr>
                    <w:lastRenderedPageBreak/>
                    <w:t xml:space="preserve">Focus on implementation of the proposed </w:t>
                  </w:r>
                  <w:r w:rsidRPr="00360EFB">
                    <w:rPr>
                      <w:rFonts w:eastAsia="Times New Roman" w:cs="Times New Roman"/>
                      <w:sz w:val="14"/>
                      <w:szCs w:val="14"/>
                    </w:rPr>
                    <w:lastRenderedPageBreak/>
                    <w:t>policies New proposals (if any) shall be considered for 2017</w:t>
                  </w:r>
                </w:p>
              </w:tc>
            </w:tr>
          </w:tbl>
          <w:p w14:paraId="7E80566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950" w:type="pct"/>
            <w:gridSpan w:val="2"/>
            <w:tcBorders>
              <w:top w:val="nil"/>
              <w:left w:val="nil"/>
              <w:bottom w:val="single" w:sz="8" w:space="0" w:color="auto"/>
              <w:right w:val="single" w:sz="8" w:space="0" w:color="auto"/>
            </w:tcBorders>
            <w:shd w:val="clear" w:color="auto" w:fill="FFFFFF"/>
            <w:vAlign w:val="center"/>
            <w:hideMark/>
          </w:tcPr>
          <w:p w14:paraId="1C801D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Determination of emission reduction in energy efficiency</w:t>
            </w:r>
          </w:p>
          <w:p w14:paraId="79EC9DD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The percentage of saved energy in some chosen industries compared with BAU level</w:t>
            </w:r>
          </w:p>
          <w:p w14:paraId="057128E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 Objective: Attain a total of 3.2% (the percentage of saved energy) in some industries up to the target year</w:t>
            </w:r>
          </w:p>
          <w:p w14:paraId="613B55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Expected reduction in greenhouse gas emissions due to electricity production and consumption until 2030 compared reference emission levels (RELs) under Vietnam’s INDC</w:t>
            </w:r>
          </w:p>
          <w:p w14:paraId="3C5672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References: 0</w:t>
            </w:r>
            <w:r w:rsidRPr="00360EFB">
              <w:rPr>
                <w:rFonts w:ascii="Arial" w:eastAsia="Times New Roman" w:hAnsi="Arial" w:cs="Arial"/>
                <w:color w:val="000000"/>
                <w:sz w:val="14"/>
                <w:szCs w:val="14"/>
              </w:rPr>
              <w:t>Objective: to be determined at the end of 2016</w:t>
            </w:r>
          </w:p>
          <w:p w14:paraId="5B7A70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w:t>
            </w:r>
          </w:p>
        </w:tc>
        <w:tc>
          <w:tcPr>
            <w:tcW w:w="650" w:type="pct"/>
            <w:gridSpan w:val="3"/>
            <w:tcBorders>
              <w:top w:val="nil"/>
              <w:left w:val="nil"/>
              <w:bottom w:val="single" w:sz="8" w:space="0" w:color="auto"/>
              <w:right w:val="single" w:sz="8" w:space="0" w:color="auto"/>
            </w:tcBorders>
            <w:shd w:val="clear" w:color="auto" w:fill="FFFFFF"/>
            <w:vAlign w:val="center"/>
            <w:hideMark/>
          </w:tcPr>
          <w:p w14:paraId="0341732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Determination of emission reduction in energy efficiency</w:t>
            </w:r>
          </w:p>
          <w:p w14:paraId="00EBF5B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The percentage of saved energy in some chosen industries compared with BAU level</w:t>
            </w:r>
          </w:p>
          <w:p w14:paraId="773D3C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0Objective:</w:t>
            </w:r>
            <w:r w:rsidRPr="00360EFB">
              <w:rPr>
                <w:rFonts w:ascii="Arial" w:eastAsia="Times New Roman" w:hAnsi="Arial" w:cs="Arial"/>
                <w:color w:val="000000"/>
                <w:sz w:val="14"/>
                <w:szCs w:val="14"/>
              </w:rPr>
              <w:t> X%</w:t>
            </w:r>
          </w:p>
          <w:p w14:paraId="033B6A8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p w14:paraId="1971B8F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Expected reduction in greenhouse gas emissions due to electricity production and consumption until 2030 compared reference emission levels (RELs) under Vietnam’s INDC</w:t>
            </w:r>
          </w:p>
          <w:p w14:paraId="3AD0ECD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Objective: to be determined at the end of 2016</w:t>
            </w:r>
          </w:p>
          <w:p w14:paraId="7C1AC52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A0B3DB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0C4B84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8F6D0B7"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0916CAF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c) Control air quality and greenhouse gas emissions reduction and reduce air pollutants from traffic vehicles</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4A7612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automatic and uninterrupted industrial emission monitoring</w:t>
            </w:r>
          </w:p>
          <w:p w14:paraId="2EA4CA2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[Ministry of Natural Resources and Environment’s Circular Y]</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02ECFB2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completing air quality management planning in order to implement national action plan at provincial and municipal levels [Ministry of Natural Resources and Environment's Circular]</w:t>
            </w:r>
          </w:p>
          <w:p w14:paraId="586C33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technical instructions on air quality management planning for urban areas in Vietnam Ministry of Natural Resources and Environment’s Document]</w:t>
            </w:r>
          </w:p>
          <w:p w14:paraId="49FDCD2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procedures for licensing discharge of industrial emissions [Product: Ministry of Natural Resources and Environment’s Circular]</w:t>
            </w:r>
          </w:p>
          <w:p w14:paraId="28B3C8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regulations on licensing discharge of industrial emissions [Product: Ministry of Natural Resources and Environment’s Circular on licensing the discharge of industrial emissions]</w:t>
            </w:r>
          </w:p>
        </w:tc>
        <w:tc>
          <w:tcPr>
            <w:tcW w:w="550" w:type="pct"/>
            <w:gridSpan w:val="5"/>
            <w:tcBorders>
              <w:top w:val="nil"/>
              <w:left w:val="nil"/>
              <w:bottom w:val="single" w:sz="8" w:space="0" w:color="auto"/>
              <w:right w:val="single" w:sz="8" w:space="0" w:color="auto"/>
            </w:tcBorders>
            <w:shd w:val="clear" w:color="auto" w:fill="FFFFFF"/>
            <w:vAlign w:val="center"/>
            <w:hideMark/>
          </w:tcPr>
          <w:p w14:paraId="141347F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development partners:</w:t>
            </w:r>
          </w:p>
          <w:p w14:paraId="42BD35A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discharge monitoring policies for automation industry [Product: Ministry of Agriculture and Rural Development’ Circular]</w:t>
            </w:r>
          </w:p>
          <w:p w14:paraId="6FC067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agenda for determining PM2.5 targets in period 2020 - 2025 in cities Ministry of Natural Resources and Environment’s Document]</w:t>
            </w:r>
          </w:p>
        </w:tc>
        <w:tc>
          <w:tcPr>
            <w:tcW w:w="450" w:type="pct"/>
            <w:gridSpan w:val="4"/>
            <w:tcBorders>
              <w:top w:val="nil"/>
              <w:left w:val="nil"/>
              <w:bottom w:val="single" w:sz="8" w:space="0" w:color="auto"/>
              <w:right w:val="single" w:sz="8" w:space="0" w:color="auto"/>
            </w:tcBorders>
            <w:shd w:val="clear" w:color="auto" w:fill="FFFFFF"/>
            <w:vAlign w:val="center"/>
            <w:hideMark/>
          </w:tcPr>
          <w:p w14:paraId="434391A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agenda for air quality management [Product: Ministry of Natural Resources and Environment's Decree]</w:t>
            </w:r>
          </w:p>
          <w:p w14:paraId="123684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Official document determining PM2.5 targets in the cities Ministry of Natural Resources and Environment’s Document XX]</w:t>
            </w:r>
          </w:p>
        </w:tc>
        <w:tc>
          <w:tcPr>
            <w:tcW w:w="750" w:type="pct"/>
            <w:gridSpan w:val="2"/>
            <w:tcBorders>
              <w:top w:val="nil"/>
              <w:left w:val="nil"/>
              <w:bottom w:val="single" w:sz="8" w:space="0" w:color="auto"/>
              <w:right w:val="single" w:sz="8" w:space="0" w:color="auto"/>
            </w:tcBorders>
            <w:shd w:val="clear" w:color="auto" w:fill="FFFFFF"/>
            <w:vAlign w:val="center"/>
            <w:hideMark/>
          </w:tcPr>
          <w:p w14:paraId="507CCFB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determination of PM2.5 and PM10 emission sources</w:t>
            </w:r>
          </w:p>
          <w:p w14:paraId="5F395C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Natural Resources and Environment's Circular]</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36B181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Air quality management plan (AQM) at local level</w:t>
            </w:r>
          </w:p>
          <w:p w14:paraId="52BBFD9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provinces/cities applying AQM</w:t>
            </w:r>
          </w:p>
          <w:p w14:paraId="10FC3D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 Objective: 5</w:t>
            </w:r>
          </w:p>
          <w:p w14:paraId="37D2572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AQM in industrial branches</w:t>
            </w:r>
          </w:p>
          <w:p w14:paraId="1B66B3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Percentage of businesses from six main industrial branches that have applied for emission permits and provided reports systematically</w:t>
            </w:r>
          </w:p>
          <w:p w14:paraId="4DF8C6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 Objective: 60%</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5BF21A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Air quality management plan at local level</w:t>
            </w:r>
          </w:p>
          <w:p w14:paraId="71E3F16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provinces formulating and implementing AQM to 2020: 8% (around five provinces)</w:t>
            </w:r>
          </w:p>
          <w:p w14:paraId="50B1560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industrial facilities/production factories (based on objectives mentioned in the national action plan)</w:t>
            </w:r>
          </w:p>
          <w:p w14:paraId="3E3D772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AQM in industrial branches</w:t>
            </w:r>
          </w:p>
          <w:p w14:paraId="5710C04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Number of main industrial branches that have installed automatic emission monitoring system and provided reports</w:t>
            </w:r>
          </w:p>
          <w:p w14:paraId="38AD24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PM2.5: Determine major sources of emissions in some major cities</w:t>
            </w:r>
          </w:p>
          <w:p w14:paraId="65622CB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r w:rsidRPr="00360EFB">
              <w:rPr>
                <w:rFonts w:ascii="Arial" w:eastAsia="Times New Roman" w:hAnsi="Arial" w:cs="Arial"/>
                <w:color w:val="000000"/>
                <w:sz w:val="14"/>
                <w:szCs w:val="14"/>
              </w:rPr>
              <w:t>Objective: X% (to be determined later)</w:t>
            </w:r>
          </w:p>
        </w:tc>
        <w:tc>
          <w:tcPr>
            <w:tcW w:w="0" w:type="pct"/>
            <w:shd w:val="clear" w:color="auto" w:fill="FFFFFF"/>
            <w:vAlign w:val="center"/>
            <w:hideMark/>
          </w:tcPr>
          <w:p w14:paraId="025A639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0AB5C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024AF70"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FB1C83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25B71C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092899D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tcBorders>
              <w:top w:val="nil"/>
              <w:left w:val="nil"/>
              <w:bottom w:val="single" w:sz="8" w:space="0" w:color="auto"/>
              <w:right w:val="single" w:sz="8" w:space="0" w:color="auto"/>
            </w:tcBorders>
            <w:shd w:val="clear" w:color="auto" w:fill="FFFFFF"/>
            <w:vAlign w:val="center"/>
            <w:hideMark/>
          </w:tcPr>
          <w:p w14:paraId="75A1951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roofErr w:type="gramStart"/>
            <w:r w:rsidRPr="00360EFB">
              <w:rPr>
                <w:rFonts w:ascii="Arial" w:eastAsia="Times New Roman" w:hAnsi="Arial" w:cs="Arial"/>
                <w:i/>
                <w:iCs/>
                <w:color w:val="000000"/>
                <w:sz w:val="14"/>
                <w:szCs w:val="14"/>
              </w:rPr>
              <w:t>:</w:t>
            </w:r>
            <w:r w:rsidRPr="00360EFB">
              <w:rPr>
                <w:rFonts w:ascii="Arial" w:eastAsia="Times New Roman" w:hAnsi="Arial" w:cs="Arial"/>
                <w:color w:val="000000"/>
                <w:sz w:val="14"/>
                <w:szCs w:val="14"/>
              </w:rPr>
              <w:t>Request</w:t>
            </w:r>
            <w:proofErr w:type="gramEnd"/>
            <w:r w:rsidRPr="00360EFB">
              <w:rPr>
                <w:rFonts w:ascii="Arial" w:eastAsia="Times New Roman" w:hAnsi="Arial" w:cs="Arial"/>
                <w:color w:val="000000"/>
                <w:sz w:val="14"/>
                <w:szCs w:val="14"/>
              </w:rPr>
              <w:t xml:space="preserve"> further discussion</w:t>
            </w:r>
          </w:p>
        </w:tc>
        <w:tc>
          <w:tcPr>
            <w:tcW w:w="450" w:type="pct"/>
            <w:gridSpan w:val="4"/>
            <w:tcBorders>
              <w:top w:val="nil"/>
              <w:left w:val="nil"/>
              <w:bottom w:val="single" w:sz="8" w:space="0" w:color="auto"/>
              <w:right w:val="single" w:sz="8" w:space="0" w:color="auto"/>
            </w:tcBorders>
            <w:shd w:val="clear" w:color="auto" w:fill="FFFFFF"/>
            <w:vAlign w:val="center"/>
            <w:hideMark/>
          </w:tcPr>
          <w:p w14:paraId="52E133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roofErr w:type="gramStart"/>
            <w:r w:rsidRPr="00360EFB">
              <w:rPr>
                <w:rFonts w:ascii="Arial" w:eastAsia="Times New Roman" w:hAnsi="Arial" w:cs="Arial"/>
                <w:i/>
                <w:iCs/>
                <w:color w:val="000000"/>
                <w:sz w:val="14"/>
                <w:szCs w:val="14"/>
              </w:rPr>
              <w:t>:</w:t>
            </w:r>
            <w:r w:rsidRPr="00360EFB">
              <w:rPr>
                <w:rFonts w:ascii="Arial" w:eastAsia="Times New Roman" w:hAnsi="Arial" w:cs="Arial"/>
                <w:color w:val="000000"/>
                <w:sz w:val="14"/>
                <w:szCs w:val="14"/>
              </w:rPr>
              <w:t>Request</w:t>
            </w:r>
            <w:proofErr w:type="gramEnd"/>
            <w:r w:rsidRPr="00360EFB">
              <w:rPr>
                <w:rFonts w:ascii="Arial" w:eastAsia="Times New Roman" w:hAnsi="Arial" w:cs="Arial"/>
                <w:color w:val="000000"/>
                <w:sz w:val="14"/>
                <w:szCs w:val="14"/>
              </w:rPr>
              <w:t xml:space="preserve"> further discussion</w:t>
            </w:r>
          </w:p>
        </w:tc>
        <w:tc>
          <w:tcPr>
            <w:tcW w:w="750" w:type="pct"/>
            <w:gridSpan w:val="2"/>
            <w:tcBorders>
              <w:top w:val="nil"/>
              <w:left w:val="nil"/>
              <w:bottom w:val="single" w:sz="8" w:space="0" w:color="auto"/>
              <w:right w:val="single" w:sz="8" w:space="0" w:color="auto"/>
            </w:tcBorders>
            <w:shd w:val="clear" w:color="auto" w:fill="FFFFFF"/>
            <w:vAlign w:val="center"/>
            <w:hideMark/>
          </w:tcPr>
          <w:p w14:paraId="247890F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 </w:t>
            </w:r>
            <w:r w:rsidRPr="00360EFB">
              <w:rPr>
                <w:rFonts w:ascii="Arial" w:eastAsia="Times New Roman" w:hAnsi="Arial" w:cs="Arial"/>
                <w:color w:val="000000"/>
                <w:sz w:val="14"/>
                <w:szCs w:val="14"/>
              </w:rPr>
              <w:t>Request further discussion</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05D543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77422E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1D6B29B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32B533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2F15B6E"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3A6B2D9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00" w:type="pct"/>
            <w:vMerge w:val="restart"/>
            <w:tcBorders>
              <w:top w:val="nil"/>
              <w:left w:val="nil"/>
              <w:bottom w:val="single" w:sz="8" w:space="0" w:color="auto"/>
              <w:right w:val="single" w:sz="8" w:space="0" w:color="auto"/>
            </w:tcBorders>
            <w:shd w:val="clear" w:color="auto" w:fill="FFFFFF"/>
            <w:vAlign w:val="center"/>
            <w:hideMark/>
          </w:tcPr>
          <w:p w14:paraId="3CC09B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Promulgate National Standard on gaseous emissions from motors, </w:t>
            </w:r>
            <w:r w:rsidRPr="00360EFB">
              <w:rPr>
                <w:rFonts w:ascii="Arial" w:eastAsia="Times New Roman" w:hAnsi="Arial" w:cs="Arial"/>
                <w:color w:val="000000"/>
                <w:sz w:val="14"/>
                <w:szCs w:val="14"/>
              </w:rPr>
              <w:lastRenderedPageBreak/>
              <w:t>bikes participating in traffic</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441766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Formulate and promulgate regulations on energy labels for 9 – and lower seater cars [Product: Ministry of Transport’s Circular]</w:t>
            </w:r>
          </w:p>
          <w:p w14:paraId="50C289B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lastRenderedPageBreak/>
              <w:t xml:space="preserve">Formulate and promulgate criteria for green road transport trading </w:t>
            </w:r>
            <w:proofErr w:type="gramStart"/>
            <w:r w:rsidRPr="00360EFB">
              <w:rPr>
                <w:rFonts w:ascii="Arial" w:eastAsia="Times New Roman" w:hAnsi="Arial" w:cs="Arial"/>
                <w:color w:val="000000"/>
                <w:sz w:val="14"/>
                <w:szCs w:val="14"/>
                <w:shd w:val="clear" w:color="auto" w:fill="FFFFFF"/>
              </w:rPr>
              <w:t>enterprises</w:t>
            </w:r>
            <w:r w:rsidRPr="00360EFB">
              <w:rPr>
                <w:rFonts w:ascii="Arial" w:eastAsia="Times New Roman" w:hAnsi="Arial" w:cs="Arial"/>
                <w:color w:val="000000"/>
                <w:sz w:val="14"/>
                <w:szCs w:val="14"/>
              </w:rPr>
              <w:t>[</w:t>
            </w:r>
            <w:proofErr w:type="gramEnd"/>
            <w:r w:rsidRPr="00360EFB">
              <w:rPr>
                <w:rFonts w:ascii="Arial" w:eastAsia="Times New Roman" w:hAnsi="Arial" w:cs="Arial"/>
                <w:color w:val="000000"/>
                <w:sz w:val="14"/>
                <w:szCs w:val="14"/>
              </w:rPr>
              <w:t>Product:</w:t>
            </w:r>
            <w:r w:rsidRPr="00360EFB">
              <w:rPr>
                <w:rFonts w:ascii="Arial" w:eastAsia="Times New Roman" w:hAnsi="Arial" w:cs="Arial"/>
                <w:color w:val="000000"/>
                <w:sz w:val="14"/>
                <w:szCs w:val="14"/>
                <w:shd w:val="clear" w:color="auto" w:fill="FFFFFF"/>
              </w:rPr>
              <w:t>Directorate for Roads of Vietnam’s Decision]</w:t>
            </w:r>
          </w:p>
        </w:tc>
        <w:tc>
          <w:tcPr>
            <w:tcW w:w="550" w:type="pct"/>
            <w:gridSpan w:val="5"/>
            <w:tcBorders>
              <w:top w:val="nil"/>
              <w:left w:val="nil"/>
              <w:bottom w:val="single" w:sz="8" w:space="0" w:color="auto"/>
              <w:right w:val="single" w:sz="8" w:space="0" w:color="auto"/>
            </w:tcBorders>
            <w:shd w:val="clear" w:color="auto" w:fill="FFFFFF"/>
            <w:vAlign w:val="center"/>
            <w:hideMark/>
          </w:tcPr>
          <w:p w14:paraId="522B25C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5C55F2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and promulgate technical </w:t>
            </w:r>
            <w:r w:rsidRPr="00360EFB">
              <w:rPr>
                <w:rFonts w:ascii="Arial" w:eastAsia="Times New Roman" w:hAnsi="Arial" w:cs="Arial"/>
                <w:color w:val="000000"/>
                <w:sz w:val="14"/>
                <w:szCs w:val="14"/>
              </w:rPr>
              <w:lastRenderedPageBreak/>
              <w:t>instructions on use of fuel for motors, bikes [Product: Ministry of Transport’s Circular]</w:t>
            </w:r>
          </w:p>
        </w:tc>
        <w:tc>
          <w:tcPr>
            <w:tcW w:w="450" w:type="pct"/>
            <w:gridSpan w:val="4"/>
            <w:tcBorders>
              <w:top w:val="nil"/>
              <w:left w:val="nil"/>
              <w:bottom w:val="single" w:sz="8" w:space="0" w:color="auto"/>
              <w:right w:val="single" w:sz="8" w:space="0" w:color="auto"/>
            </w:tcBorders>
            <w:shd w:val="clear" w:color="auto" w:fill="FFFFFF"/>
            <w:vAlign w:val="center"/>
            <w:hideMark/>
          </w:tcPr>
          <w:p w14:paraId="6854620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0842A0A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and promulgate </w:t>
            </w:r>
            <w:r w:rsidRPr="00360EFB">
              <w:rPr>
                <w:rFonts w:ascii="Arial" w:eastAsia="Times New Roman" w:hAnsi="Arial" w:cs="Arial"/>
                <w:color w:val="000000"/>
                <w:sz w:val="14"/>
                <w:szCs w:val="14"/>
              </w:rPr>
              <w:lastRenderedPageBreak/>
              <w:t>energy-labels for motors and cars [Product: Ministry of Transport’s Circular]</w:t>
            </w:r>
          </w:p>
        </w:tc>
        <w:tc>
          <w:tcPr>
            <w:tcW w:w="750" w:type="pct"/>
            <w:gridSpan w:val="2"/>
            <w:tcBorders>
              <w:top w:val="nil"/>
              <w:left w:val="nil"/>
              <w:bottom w:val="single" w:sz="8" w:space="0" w:color="auto"/>
              <w:right w:val="single" w:sz="8" w:space="0" w:color="auto"/>
            </w:tcBorders>
            <w:shd w:val="clear" w:color="auto" w:fill="FFFFFF"/>
            <w:vAlign w:val="center"/>
            <w:hideMark/>
          </w:tcPr>
          <w:p w14:paraId="7F192F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lastRenderedPageBreak/>
              <w:t>Proposals from development partners:</w:t>
            </w:r>
          </w:p>
          <w:p w14:paraId="0449F5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Apply EURO5 [Product: Decision </w:t>
            </w:r>
            <w:r w:rsidRPr="00360EFB">
              <w:rPr>
                <w:rFonts w:ascii="Arial" w:eastAsia="Times New Roman" w:hAnsi="Arial" w:cs="Arial"/>
                <w:color w:val="000000"/>
                <w:sz w:val="14"/>
                <w:szCs w:val="14"/>
              </w:rPr>
              <w:lastRenderedPageBreak/>
              <w:t>TT XXX]</w:t>
            </w:r>
          </w:p>
          <w:p w14:paraId="245089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Technical instructions on EURO5 emission standards for new vehicles [Product: Ministry of Transport’s Circular]</w:t>
            </w:r>
          </w:p>
          <w:p w14:paraId="40B9F93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Technical instructions on fuel consumption for motors</w:t>
            </w:r>
            <w:r w:rsidRPr="00360EFB">
              <w:rPr>
                <w:rFonts w:ascii="Arial" w:eastAsia="Times New Roman" w:hAnsi="Arial" w:cs="Arial"/>
                <w:color w:val="000000"/>
                <w:sz w:val="14"/>
                <w:szCs w:val="14"/>
              </w:rPr>
              <w:t> [Product: Ministry of Science and Technology’s Document XXX]</w:t>
            </w:r>
          </w:p>
          <w:p w14:paraId="399B34C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Technical instructions on fuel consumption for motor vehicles [Product: Ministry of Science and Technology’s Document XXX]</w:t>
            </w:r>
          </w:p>
        </w:tc>
        <w:tc>
          <w:tcPr>
            <w:tcW w:w="950" w:type="pct"/>
            <w:gridSpan w:val="2"/>
            <w:vMerge w:val="restart"/>
            <w:tcBorders>
              <w:top w:val="nil"/>
              <w:left w:val="nil"/>
              <w:bottom w:val="single" w:sz="8" w:space="0" w:color="auto"/>
              <w:right w:val="single" w:sz="8" w:space="0" w:color="auto"/>
            </w:tcBorders>
            <w:shd w:val="clear" w:color="auto" w:fill="FFFFFF"/>
            <w:vAlign w:val="center"/>
            <w:hideMark/>
          </w:tcPr>
          <w:p w14:paraId="1245C40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AQM in road traffic</w:t>
            </w:r>
          </w:p>
          <w:p w14:paraId="197D86A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Percentage of NO</w:t>
            </w:r>
            <w:r w:rsidRPr="00360EFB">
              <w:rPr>
                <w:rFonts w:ascii="Arial" w:eastAsia="Times New Roman" w:hAnsi="Arial" w:cs="Arial"/>
                <w:color w:val="000000"/>
                <w:sz w:val="12"/>
                <w:szCs w:val="12"/>
                <w:vertAlign w:val="subscript"/>
              </w:rPr>
              <w:t>X</w:t>
            </w:r>
            <w:r w:rsidRPr="00360EFB">
              <w:rPr>
                <w:rFonts w:ascii="Arial" w:eastAsia="Times New Roman" w:hAnsi="Arial" w:cs="Arial"/>
                <w:color w:val="000000"/>
                <w:sz w:val="14"/>
                <w:szCs w:val="14"/>
              </w:rPr>
              <w:t>emission reduction in light road transport</w:t>
            </w:r>
          </w:p>
          <w:p w14:paraId="7FA272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Reference: 0 Objective: X%</w:t>
            </w:r>
          </w:p>
          <w:p w14:paraId="1607ED6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roofErr w:type="gramStart"/>
            <w:r w:rsidRPr="00360EFB">
              <w:rPr>
                <w:rFonts w:ascii="Arial" w:eastAsia="Times New Roman" w:hAnsi="Arial" w:cs="Arial"/>
                <w:color w:val="000000"/>
                <w:sz w:val="14"/>
                <w:szCs w:val="14"/>
              </w:rPr>
              <w:t>technical</w:t>
            </w:r>
            <w:proofErr w:type="gramEnd"/>
            <w:r w:rsidRPr="00360EFB">
              <w:rPr>
                <w:rFonts w:ascii="Arial" w:eastAsia="Times New Roman" w:hAnsi="Arial" w:cs="Arial"/>
                <w:color w:val="000000"/>
                <w:sz w:val="14"/>
                <w:szCs w:val="14"/>
              </w:rPr>
              <w:t xml:space="preserve"> research is required)</w:t>
            </w:r>
          </w:p>
        </w:tc>
        <w:tc>
          <w:tcPr>
            <w:tcW w:w="650" w:type="pct"/>
            <w:gridSpan w:val="3"/>
            <w:vMerge w:val="restart"/>
            <w:tcBorders>
              <w:top w:val="nil"/>
              <w:left w:val="nil"/>
              <w:bottom w:val="single" w:sz="8" w:space="0" w:color="auto"/>
              <w:right w:val="single" w:sz="8" w:space="0" w:color="auto"/>
            </w:tcBorders>
            <w:shd w:val="clear" w:color="auto" w:fill="FFFFFF"/>
            <w:vAlign w:val="center"/>
            <w:hideMark/>
          </w:tcPr>
          <w:p w14:paraId="492C7F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roofErr w:type="gramStart"/>
            <w:r w:rsidRPr="00360EFB">
              <w:rPr>
                <w:rFonts w:ascii="Arial" w:eastAsia="Times New Roman" w:hAnsi="Arial" w:cs="Arial"/>
                <w:color w:val="000000"/>
                <w:sz w:val="14"/>
                <w:szCs w:val="14"/>
              </w:rPr>
              <w:t>to</w:t>
            </w:r>
            <w:proofErr w:type="gramEnd"/>
            <w:r w:rsidRPr="00360EFB">
              <w:rPr>
                <w:rFonts w:ascii="Arial" w:eastAsia="Times New Roman" w:hAnsi="Arial" w:cs="Arial"/>
                <w:color w:val="000000"/>
                <w:sz w:val="14"/>
                <w:szCs w:val="14"/>
              </w:rPr>
              <w:t xml:space="preserve"> be determined later)</w:t>
            </w:r>
          </w:p>
        </w:tc>
        <w:tc>
          <w:tcPr>
            <w:tcW w:w="0" w:type="pct"/>
            <w:shd w:val="clear" w:color="auto" w:fill="FFFFFF"/>
            <w:vAlign w:val="center"/>
            <w:hideMark/>
          </w:tcPr>
          <w:p w14:paraId="4B2D22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DA1602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2BB0BC0"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04D607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37A25A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00030D2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tcBorders>
              <w:top w:val="nil"/>
              <w:left w:val="nil"/>
              <w:bottom w:val="single" w:sz="8" w:space="0" w:color="auto"/>
              <w:right w:val="single" w:sz="8" w:space="0" w:color="auto"/>
            </w:tcBorders>
            <w:shd w:val="clear" w:color="auto" w:fill="FFFFFF"/>
            <w:vAlign w:val="center"/>
            <w:hideMark/>
          </w:tcPr>
          <w:p w14:paraId="101D2FD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4AC149A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Formulate and promulgate regulations on energy labels two-wheeled motors</w:t>
            </w:r>
          </w:p>
          <w:p w14:paraId="7433B80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Transport’s Circular]</w:t>
            </w:r>
          </w:p>
        </w:tc>
        <w:tc>
          <w:tcPr>
            <w:tcW w:w="450" w:type="pct"/>
            <w:gridSpan w:val="4"/>
            <w:tcBorders>
              <w:top w:val="nil"/>
              <w:left w:val="nil"/>
              <w:bottom w:val="single" w:sz="8" w:space="0" w:color="auto"/>
              <w:right w:val="single" w:sz="8" w:space="0" w:color="auto"/>
            </w:tcBorders>
            <w:shd w:val="clear" w:color="auto" w:fill="FFFFFF"/>
            <w:vAlign w:val="center"/>
            <w:hideMark/>
          </w:tcPr>
          <w:p w14:paraId="7F283F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4618489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the roadmap for application of new exhaust emission standards for automobiles eligible for traffic participation and used imported motor vehicles</w:t>
            </w:r>
          </w:p>
          <w:p w14:paraId="2CA5D34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[Product: Prime Minister’s Decision]</w:t>
            </w:r>
          </w:p>
        </w:tc>
        <w:tc>
          <w:tcPr>
            <w:tcW w:w="750" w:type="pct"/>
            <w:gridSpan w:val="2"/>
            <w:tcBorders>
              <w:top w:val="nil"/>
              <w:left w:val="nil"/>
              <w:bottom w:val="single" w:sz="8" w:space="0" w:color="auto"/>
              <w:right w:val="single" w:sz="8" w:space="0" w:color="auto"/>
            </w:tcBorders>
            <w:shd w:val="clear" w:color="auto" w:fill="FFFFFF"/>
            <w:vAlign w:val="center"/>
            <w:hideMark/>
          </w:tcPr>
          <w:p w14:paraId="70A604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Proposals from ministries:</w:t>
            </w:r>
          </w:p>
          <w:p w14:paraId="2C08BDC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National technical regulation on level 5 exhaust emission standards for domestically manufactured, assembled and imported automobiles</w:t>
            </w:r>
          </w:p>
          <w:p w14:paraId="66657C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Transport’s Circular]</w:t>
            </w:r>
          </w:p>
          <w:p w14:paraId="5E67C6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Technical instructions on fuel consumption for bikes and motor vehicles</w:t>
            </w:r>
          </w:p>
          <w:p w14:paraId="4E4A11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Science and Technology’s Document XXX]</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A7D3FE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020A018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54EA364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830C9D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BE6626D"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hideMark/>
          </w:tcPr>
          <w:p w14:paraId="1CBEA0C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8. Diversify financial resources and increasing investment efficiency in climate change</w:t>
            </w:r>
          </w:p>
        </w:tc>
        <w:tc>
          <w:tcPr>
            <w:tcW w:w="0" w:type="pct"/>
            <w:shd w:val="clear" w:color="auto" w:fill="FFFFFF"/>
            <w:vAlign w:val="center"/>
            <w:hideMark/>
          </w:tcPr>
          <w:p w14:paraId="582A34C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6378B4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A9D6376" w14:textId="77777777" w:rsidTr="00360EFB">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14:paraId="505AEEA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 Complete financial mechanism to support response to climate change</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4B833F1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Implement new market mechanism and other approaches</w:t>
            </w:r>
          </w:p>
          <w:p w14:paraId="0517F9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 [Project: at least two emission reduction projects to be implemented according to new market mechanism and other </w:t>
            </w:r>
            <w:r w:rsidRPr="00360EFB">
              <w:rPr>
                <w:rFonts w:ascii="Arial" w:eastAsia="Times New Roman" w:hAnsi="Arial" w:cs="Arial"/>
                <w:color w:val="000000"/>
                <w:sz w:val="14"/>
                <w:szCs w:val="14"/>
              </w:rPr>
              <w:lastRenderedPageBreak/>
              <w:t>approaches]</w:t>
            </w:r>
          </w:p>
        </w:tc>
        <w:tc>
          <w:tcPr>
            <w:tcW w:w="650" w:type="pct"/>
            <w:gridSpan w:val="5"/>
            <w:vMerge w:val="restart"/>
            <w:tcBorders>
              <w:top w:val="nil"/>
              <w:left w:val="nil"/>
              <w:bottom w:val="single" w:sz="8" w:space="0" w:color="auto"/>
              <w:right w:val="single" w:sz="8" w:space="0" w:color="auto"/>
            </w:tcBorders>
            <w:shd w:val="clear" w:color="auto" w:fill="FFFFFF"/>
            <w:vAlign w:val="center"/>
            <w:hideMark/>
          </w:tcPr>
          <w:p w14:paraId="03CA5F9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Complete checking a number of selected climate change and green growth projects, with due account taken of climate change adaptation objective</w:t>
            </w:r>
          </w:p>
          <w:p w14:paraId="05C0F1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Planning and Investment’s Official Dispatch submitted to Prime Minister and NCCC]</w:t>
            </w:r>
          </w:p>
        </w:tc>
        <w:tc>
          <w:tcPr>
            <w:tcW w:w="550" w:type="pct"/>
            <w:gridSpan w:val="5"/>
            <w:shd w:val="clear" w:color="auto" w:fill="FFFFFF"/>
            <w:vAlign w:val="center"/>
            <w:hideMark/>
          </w:tcPr>
          <w:p w14:paraId="55FE96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shd w:val="clear" w:color="auto" w:fill="FFFFFF"/>
            <w:vAlign w:val="center"/>
            <w:hideMark/>
          </w:tcPr>
          <w:p w14:paraId="22D4C0F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nil"/>
              <w:right w:val="single" w:sz="8" w:space="0" w:color="auto"/>
            </w:tcBorders>
            <w:shd w:val="clear" w:color="auto" w:fill="FFFFFF"/>
            <w:vAlign w:val="center"/>
            <w:hideMark/>
          </w:tcPr>
          <w:p w14:paraId="56FAFA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950" w:type="pct"/>
            <w:gridSpan w:val="2"/>
            <w:vMerge w:val="restart"/>
            <w:tcBorders>
              <w:top w:val="nil"/>
              <w:left w:val="nil"/>
              <w:bottom w:val="nil"/>
              <w:right w:val="single" w:sz="8" w:space="0" w:color="auto"/>
            </w:tcBorders>
            <w:shd w:val="clear" w:color="auto" w:fill="FFFFFF"/>
            <w:vAlign w:val="center"/>
            <w:hideMark/>
          </w:tcPr>
          <w:p w14:paraId="7564156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Investment in green growth in domains and provinces</w:t>
            </w:r>
          </w:p>
          <w:p w14:paraId="1B9528A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w:t>
            </w:r>
            <w:r w:rsidRPr="00360EFB">
              <w:rPr>
                <w:rFonts w:ascii="Arial" w:eastAsia="Times New Roman" w:hAnsi="Arial" w:cs="Arial"/>
                <w:color w:val="000000"/>
                <w:sz w:val="14"/>
                <w:szCs w:val="14"/>
              </w:rPr>
              <w:t>No domain, no provinces;</w:t>
            </w:r>
          </w:p>
          <w:p w14:paraId="444505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3 domains, 8 provinces;</w:t>
            </w:r>
          </w:p>
          <w:p w14:paraId="27003F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Green growth projects</w:t>
            </w:r>
          </w:p>
          <w:p w14:paraId="4F813C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Percentage increase (corresponding to distributed fund) in number of programs and projects that meet objectives of climate </w:t>
            </w:r>
            <w:r w:rsidRPr="00360EFB">
              <w:rPr>
                <w:rFonts w:ascii="Arial" w:eastAsia="Times New Roman" w:hAnsi="Arial" w:cs="Arial"/>
                <w:color w:val="000000"/>
                <w:sz w:val="14"/>
                <w:szCs w:val="14"/>
              </w:rPr>
              <w:lastRenderedPageBreak/>
              <w:t>change and green growth policies of provinces and domains</w:t>
            </w:r>
          </w:p>
          <w:p w14:paraId="2C078B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0</w:t>
            </w:r>
            <w:proofErr w:type="gramStart"/>
            <w:r w:rsidRPr="00360EFB">
              <w:rPr>
                <w:rFonts w:ascii="Arial" w:eastAsia="Times New Roman" w:hAnsi="Arial" w:cs="Arial"/>
                <w:b/>
                <w:bCs/>
                <w:color w:val="000000"/>
                <w:sz w:val="14"/>
                <w:szCs w:val="14"/>
              </w:rPr>
              <w:t>%  </w:t>
            </w:r>
            <w:r w:rsidRPr="00360EFB">
              <w:rPr>
                <w:rFonts w:ascii="Arial" w:eastAsia="Times New Roman" w:hAnsi="Arial" w:cs="Arial"/>
                <w:color w:val="000000"/>
                <w:sz w:val="14"/>
                <w:szCs w:val="14"/>
              </w:rPr>
              <w:t>Objective</w:t>
            </w:r>
            <w:proofErr w:type="gramEnd"/>
            <w:r w:rsidRPr="00360EFB">
              <w:rPr>
                <w:rFonts w:ascii="Arial" w:eastAsia="Times New Roman" w:hAnsi="Arial" w:cs="Arial"/>
                <w:color w:val="000000"/>
                <w:sz w:val="14"/>
                <w:szCs w:val="14"/>
              </w:rPr>
              <w:t>: 15%</w:t>
            </w:r>
          </w:p>
        </w:tc>
        <w:tc>
          <w:tcPr>
            <w:tcW w:w="650" w:type="pct"/>
            <w:gridSpan w:val="3"/>
            <w:vMerge w:val="restart"/>
            <w:tcBorders>
              <w:top w:val="nil"/>
              <w:left w:val="nil"/>
              <w:bottom w:val="nil"/>
              <w:right w:val="single" w:sz="8" w:space="0" w:color="auto"/>
            </w:tcBorders>
            <w:shd w:val="clear" w:color="auto" w:fill="FFFFFF"/>
            <w:vAlign w:val="center"/>
            <w:hideMark/>
          </w:tcPr>
          <w:p w14:paraId="3877CD3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lastRenderedPageBreak/>
              <w:t>Investment in green growth in domains and provinces</w:t>
            </w:r>
          </w:p>
          <w:p w14:paraId="67093C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w:t>
            </w:r>
            <w:r w:rsidRPr="00360EFB">
              <w:rPr>
                <w:rFonts w:ascii="Arial" w:eastAsia="Times New Roman" w:hAnsi="Arial" w:cs="Arial"/>
                <w:color w:val="000000"/>
                <w:sz w:val="14"/>
                <w:szCs w:val="14"/>
              </w:rPr>
              <w:t>No domain, no provinces;</w:t>
            </w:r>
          </w:p>
          <w:p w14:paraId="686211A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X domains, Y provinces;</w:t>
            </w:r>
          </w:p>
          <w:p w14:paraId="154CEF4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Green growth projects</w:t>
            </w:r>
          </w:p>
          <w:p w14:paraId="4383E03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Percentage increase (corresponding to distributed fund) in number of programs and projects that meet objectives of climate change and green </w:t>
            </w:r>
            <w:r w:rsidRPr="00360EFB">
              <w:rPr>
                <w:rFonts w:ascii="Arial" w:eastAsia="Times New Roman" w:hAnsi="Arial" w:cs="Arial"/>
                <w:color w:val="000000"/>
                <w:sz w:val="14"/>
                <w:szCs w:val="14"/>
              </w:rPr>
              <w:lastRenderedPageBreak/>
              <w:t>growth policies of provinces and domains</w:t>
            </w:r>
          </w:p>
          <w:p w14:paraId="353E6A8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X%</w:t>
            </w:r>
            <w:r w:rsidRPr="00360EFB">
              <w:rPr>
                <w:rFonts w:ascii="Arial" w:eastAsia="Times New Roman" w:hAnsi="Arial" w:cs="Arial"/>
                <w:color w:val="000000"/>
                <w:sz w:val="14"/>
                <w:szCs w:val="14"/>
              </w:rPr>
              <w:t> </w:t>
            </w:r>
            <w:r w:rsidRPr="00360EFB">
              <w:rPr>
                <w:rFonts w:ascii="Arial" w:eastAsia="Times New Roman" w:hAnsi="Arial" w:cs="Arial"/>
                <w:b/>
                <w:bCs/>
                <w:color w:val="000000"/>
                <w:sz w:val="14"/>
                <w:szCs w:val="14"/>
              </w:rPr>
              <w:t>Objective: </w:t>
            </w:r>
            <w:r w:rsidRPr="00360EFB">
              <w:rPr>
                <w:rFonts w:ascii="Arial" w:eastAsia="Times New Roman" w:hAnsi="Arial" w:cs="Arial"/>
                <w:color w:val="000000"/>
                <w:sz w:val="14"/>
                <w:szCs w:val="14"/>
              </w:rPr>
              <w:t>Y%</w:t>
            </w:r>
          </w:p>
        </w:tc>
        <w:tc>
          <w:tcPr>
            <w:tcW w:w="0" w:type="pct"/>
            <w:shd w:val="clear" w:color="auto" w:fill="FFFFFF"/>
            <w:vAlign w:val="center"/>
            <w:hideMark/>
          </w:tcPr>
          <w:p w14:paraId="3689021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41216E9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A30E4D6"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2FD8B5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3D6A06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2BD3900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shd w:val="clear" w:color="auto" w:fill="FFFFFF"/>
            <w:vAlign w:val="center"/>
            <w:hideMark/>
          </w:tcPr>
          <w:p w14:paraId="6E49B19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shd w:val="clear" w:color="auto" w:fill="FFFFFF"/>
            <w:vAlign w:val="center"/>
            <w:hideMark/>
          </w:tcPr>
          <w:p w14:paraId="1C2DCAA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nil"/>
              <w:right w:val="single" w:sz="8" w:space="0" w:color="auto"/>
            </w:tcBorders>
            <w:shd w:val="clear" w:color="auto" w:fill="FFFFFF"/>
            <w:vAlign w:val="center"/>
            <w:hideMark/>
          </w:tcPr>
          <w:p w14:paraId="23C49E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0" w:type="auto"/>
            <w:gridSpan w:val="2"/>
            <w:vMerge/>
            <w:tcBorders>
              <w:top w:val="nil"/>
              <w:left w:val="nil"/>
              <w:bottom w:val="nil"/>
              <w:right w:val="single" w:sz="8" w:space="0" w:color="auto"/>
            </w:tcBorders>
            <w:shd w:val="clear" w:color="auto" w:fill="FFFFFF"/>
            <w:vAlign w:val="center"/>
            <w:hideMark/>
          </w:tcPr>
          <w:p w14:paraId="48F6A89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nil"/>
              <w:right w:val="single" w:sz="8" w:space="0" w:color="auto"/>
            </w:tcBorders>
            <w:shd w:val="clear" w:color="auto" w:fill="FFFFFF"/>
            <w:vAlign w:val="center"/>
            <w:hideMark/>
          </w:tcPr>
          <w:p w14:paraId="39AF091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0AFD905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C96A4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DF4BF7E"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40C7E3F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F828A0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5DF5E09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shd w:val="clear" w:color="auto" w:fill="FFFFFF"/>
            <w:vAlign w:val="center"/>
            <w:hideMark/>
          </w:tcPr>
          <w:p w14:paraId="3CB60DF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shd w:val="clear" w:color="auto" w:fill="FFFFFF"/>
            <w:vAlign w:val="center"/>
            <w:hideMark/>
          </w:tcPr>
          <w:p w14:paraId="2F41D7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nil"/>
              <w:right w:val="single" w:sz="8" w:space="0" w:color="auto"/>
            </w:tcBorders>
            <w:shd w:val="clear" w:color="auto" w:fill="FFFFFF"/>
            <w:vAlign w:val="center"/>
            <w:hideMark/>
          </w:tcPr>
          <w:p w14:paraId="0C0399D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0" w:type="auto"/>
            <w:gridSpan w:val="2"/>
            <w:vMerge/>
            <w:tcBorders>
              <w:top w:val="nil"/>
              <w:left w:val="nil"/>
              <w:bottom w:val="nil"/>
              <w:right w:val="single" w:sz="8" w:space="0" w:color="auto"/>
            </w:tcBorders>
            <w:shd w:val="clear" w:color="auto" w:fill="FFFFFF"/>
            <w:vAlign w:val="center"/>
            <w:hideMark/>
          </w:tcPr>
          <w:p w14:paraId="0131DBC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nil"/>
              <w:right w:val="single" w:sz="8" w:space="0" w:color="auto"/>
            </w:tcBorders>
            <w:shd w:val="clear" w:color="auto" w:fill="FFFFFF"/>
            <w:vAlign w:val="center"/>
            <w:hideMark/>
          </w:tcPr>
          <w:p w14:paraId="70C8E86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6688E7C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D3178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B190F97"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1632F4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518620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337452D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shd w:val="clear" w:color="auto" w:fill="FFFFFF"/>
            <w:vAlign w:val="center"/>
            <w:hideMark/>
          </w:tcPr>
          <w:p w14:paraId="109C09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shd w:val="clear" w:color="auto" w:fill="FFFFFF"/>
            <w:vAlign w:val="center"/>
            <w:hideMark/>
          </w:tcPr>
          <w:p w14:paraId="4D2C3B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nil"/>
              <w:right w:val="single" w:sz="8" w:space="0" w:color="auto"/>
            </w:tcBorders>
            <w:shd w:val="clear" w:color="auto" w:fill="FFFFFF"/>
            <w:vAlign w:val="center"/>
            <w:hideMark/>
          </w:tcPr>
          <w:p w14:paraId="34FE9D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0" w:type="auto"/>
            <w:gridSpan w:val="2"/>
            <w:vMerge/>
            <w:tcBorders>
              <w:top w:val="nil"/>
              <w:left w:val="nil"/>
              <w:bottom w:val="nil"/>
              <w:right w:val="single" w:sz="8" w:space="0" w:color="auto"/>
            </w:tcBorders>
            <w:shd w:val="clear" w:color="auto" w:fill="FFFFFF"/>
            <w:vAlign w:val="center"/>
            <w:hideMark/>
          </w:tcPr>
          <w:p w14:paraId="26F037D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3"/>
            <w:vMerge/>
            <w:tcBorders>
              <w:top w:val="nil"/>
              <w:left w:val="nil"/>
              <w:bottom w:val="nil"/>
              <w:right w:val="single" w:sz="8" w:space="0" w:color="auto"/>
            </w:tcBorders>
            <w:shd w:val="clear" w:color="auto" w:fill="FFFFFF"/>
            <w:vAlign w:val="center"/>
            <w:hideMark/>
          </w:tcPr>
          <w:p w14:paraId="689C183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4759C44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9CBD0E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E68C68D"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0B781B7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9C2E87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655D129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00" w:type="pct"/>
            <w:tcBorders>
              <w:top w:val="nil"/>
              <w:left w:val="nil"/>
              <w:bottom w:val="nil"/>
              <w:right w:val="single" w:sz="8" w:space="0" w:color="auto"/>
            </w:tcBorders>
            <w:shd w:val="clear" w:color="auto" w:fill="FFFFFF"/>
            <w:vAlign w:val="center"/>
            <w:hideMark/>
          </w:tcPr>
          <w:p w14:paraId="3E9E2FC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1450" w:type="pct"/>
            <w:gridSpan w:val="9"/>
            <w:tcBorders>
              <w:top w:val="nil"/>
              <w:left w:val="nil"/>
              <w:bottom w:val="single" w:sz="8" w:space="0" w:color="auto"/>
              <w:right w:val="single" w:sz="8" w:space="0" w:color="auto"/>
            </w:tcBorders>
            <w:shd w:val="clear" w:color="auto" w:fill="FFFFFF"/>
            <w:vAlign w:val="center"/>
            <w:hideMark/>
          </w:tcPr>
          <w:p w14:paraId="559AA1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Focus on implementation of the proposed policies New proposals (if any) shall be considered for 2017</w:t>
            </w:r>
          </w:p>
        </w:tc>
        <w:tc>
          <w:tcPr>
            <w:tcW w:w="150" w:type="pct"/>
            <w:tcBorders>
              <w:top w:val="nil"/>
              <w:left w:val="nil"/>
              <w:bottom w:val="nil"/>
              <w:right w:val="single" w:sz="8" w:space="0" w:color="auto"/>
            </w:tcBorders>
            <w:shd w:val="clear" w:color="auto" w:fill="FFFFFF"/>
            <w:vAlign w:val="center"/>
            <w:hideMark/>
          </w:tcPr>
          <w:p w14:paraId="2841195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950" w:type="pct"/>
            <w:gridSpan w:val="2"/>
            <w:tcBorders>
              <w:top w:val="nil"/>
              <w:left w:val="nil"/>
              <w:bottom w:val="nil"/>
              <w:right w:val="single" w:sz="8" w:space="0" w:color="auto"/>
            </w:tcBorders>
            <w:shd w:val="clear" w:color="auto" w:fill="FFFFFF"/>
            <w:vAlign w:val="center"/>
            <w:hideMark/>
          </w:tcPr>
          <w:p w14:paraId="647702D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3"/>
            <w:vMerge/>
            <w:tcBorders>
              <w:top w:val="nil"/>
              <w:left w:val="nil"/>
              <w:bottom w:val="nil"/>
              <w:right w:val="single" w:sz="8" w:space="0" w:color="auto"/>
            </w:tcBorders>
            <w:shd w:val="clear" w:color="auto" w:fill="FFFFFF"/>
            <w:vAlign w:val="center"/>
            <w:hideMark/>
          </w:tcPr>
          <w:p w14:paraId="44B3D35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pct"/>
            <w:shd w:val="clear" w:color="auto" w:fill="FFFFFF"/>
            <w:vAlign w:val="center"/>
            <w:hideMark/>
          </w:tcPr>
          <w:p w14:paraId="41BF41B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147E6A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C7246CB" w14:textId="77777777" w:rsidTr="00360EFB">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3495CAF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197507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5"/>
            <w:vMerge/>
            <w:tcBorders>
              <w:top w:val="nil"/>
              <w:left w:val="nil"/>
              <w:bottom w:val="single" w:sz="8" w:space="0" w:color="auto"/>
              <w:right w:val="single" w:sz="8" w:space="0" w:color="auto"/>
            </w:tcBorders>
            <w:shd w:val="clear" w:color="auto" w:fill="FFFFFF"/>
            <w:vAlign w:val="center"/>
            <w:hideMark/>
          </w:tcPr>
          <w:p w14:paraId="54F7126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550" w:type="pct"/>
            <w:gridSpan w:val="5"/>
            <w:tcBorders>
              <w:top w:val="nil"/>
              <w:left w:val="nil"/>
              <w:bottom w:val="single" w:sz="8" w:space="0" w:color="auto"/>
              <w:right w:val="nil"/>
            </w:tcBorders>
            <w:shd w:val="clear" w:color="auto" w:fill="FFFFFF"/>
            <w:vAlign w:val="center"/>
            <w:hideMark/>
          </w:tcPr>
          <w:p w14:paraId="258957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450" w:type="pct"/>
            <w:gridSpan w:val="4"/>
            <w:tcBorders>
              <w:top w:val="nil"/>
              <w:left w:val="nil"/>
              <w:bottom w:val="single" w:sz="8" w:space="0" w:color="auto"/>
              <w:right w:val="nil"/>
            </w:tcBorders>
            <w:shd w:val="clear" w:color="auto" w:fill="FFFFFF"/>
            <w:vAlign w:val="center"/>
            <w:hideMark/>
          </w:tcPr>
          <w:p w14:paraId="20EDB24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750" w:type="pct"/>
            <w:gridSpan w:val="2"/>
            <w:tcBorders>
              <w:top w:val="nil"/>
              <w:left w:val="nil"/>
              <w:bottom w:val="single" w:sz="8" w:space="0" w:color="auto"/>
              <w:right w:val="single" w:sz="8" w:space="0" w:color="auto"/>
            </w:tcBorders>
            <w:shd w:val="clear" w:color="auto" w:fill="FFFFFF"/>
            <w:vAlign w:val="center"/>
            <w:hideMark/>
          </w:tcPr>
          <w:p w14:paraId="59DDD25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i/>
                <w:iCs/>
                <w:color w:val="000000"/>
                <w:sz w:val="14"/>
                <w:szCs w:val="14"/>
              </w:rPr>
              <w:t> </w:t>
            </w:r>
          </w:p>
        </w:tc>
        <w:tc>
          <w:tcPr>
            <w:tcW w:w="0" w:type="pct"/>
            <w:shd w:val="clear" w:color="auto" w:fill="FFFFFF"/>
            <w:vAlign w:val="center"/>
            <w:hideMark/>
          </w:tcPr>
          <w:p w14:paraId="2DDA5CE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D2B880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gridSpan w:val="3"/>
            <w:vMerge/>
            <w:tcBorders>
              <w:top w:val="nil"/>
              <w:left w:val="nil"/>
              <w:bottom w:val="nil"/>
              <w:right w:val="single" w:sz="8" w:space="0" w:color="auto"/>
            </w:tcBorders>
            <w:shd w:val="clear" w:color="auto" w:fill="FFFFFF"/>
            <w:vAlign w:val="center"/>
            <w:hideMark/>
          </w:tcPr>
          <w:p w14:paraId="7A0D3FA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14:paraId="69504A8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auto"/>
            <w:shd w:val="clear" w:color="auto" w:fill="FFFFFF"/>
            <w:vAlign w:val="center"/>
            <w:hideMark/>
          </w:tcPr>
          <w:p w14:paraId="4847FAEE"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D1A9A56" w14:textId="77777777" w:rsidTr="00360EFB">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14:paraId="1712946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Prepare to receive supports from Green Climate Fund (GCF)</w:t>
            </w:r>
          </w:p>
        </w:tc>
        <w:tc>
          <w:tcPr>
            <w:tcW w:w="400" w:type="pct"/>
            <w:tcBorders>
              <w:top w:val="nil"/>
              <w:left w:val="nil"/>
              <w:bottom w:val="single" w:sz="8" w:space="0" w:color="auto"/>
              <w:right w:val="single" w:sz="8" w:space="0" w:color="auto"/>
            </w:tcBorders>
            <w:shd w:val="clear" w:color="auto" w:fill="FFFFFF"/>
            <w:vAlign w:val="center"/>
            <w:hideMark/>
          </w:tcPr>
          <w:p w14:paraId="3ED488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5"/>
            <w:tcBorders>
              <w:top w:val="nil"/>
              <w:left w:val="nil"/>
              <w:bottom w:val="single" w:sz="8" w:space="0" w:color="auto"/>
              <w:right w:val="single" w:sz="8" w:space="0" w:color="auto"/>
            </w:tcBorders>
            <w:shd w:val="clear" w:color="auto" w:fill="FFFFFF"/>
            <w:vAlign w:val="center"/>
            <w:hideMark/>
          </w:tcPr>
          <w:p w14:paraId="7A9739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design process and implementation of investment project aligned with Green Climate Fund</w:t>
            </w:r>
          </w:p>
          <w:p w14:paraId="1677992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[Product: Ministry of Planning and Investment’s Instructions]</w:t>
            </w:r>
          </w:p>
        </w:tc>
        <w:tc>
          <w:tcPr>
            <w:tcW w:w="550" w:type="pct"/>
            <w:gridSpan w:val="5"/>
            <w:tcBorders>
              <w:top w:val="nil"/>
              <w:left w:val="nil"/>
              <w:bottom w:val="single" w:sz="8" w:space="0" w:color="auto"/>
              <w:right w:val="single" w:sz="8" w:space="0" w:color="auto"/>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945"/>
            </w:tblGrid>
            <w:tr w:rsidR="00360EFB" w:rsidRPr="00360EFB" w14:paraId="7555A5CA" w14:textId="77777777">
              <w:tc>
                <w:tcPr>
                  <w:tcW w:w="16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3C4CA9" w14:textId="77777777" w:rsidR="00360EFB" w:rsidRPr="00360EFB" w:rsidRDefault="00360EFB" w:rsidP="00360EFB">
                  <w:pPr>
                    <w:spacing w:before="120" w:after="167" w:line="240" w:lineRule="auto"/>
                    <w:jc w:val="center"/>
                    <w:rPr>
                      <w:rFonts w:eastAsia="Times New Roman" w:cs="Times New Roman"/>
                      <w:sz w:val="24"/>
                      <w:szCs w:val="24"/>
                    </w:rPr>
                  </w:pPr>
                  <w:r w:rsidRPr="00360EFB">
                    <w:rPr>
                      <w:rFonts w:eastAsia="Times New Roman" w:cs="Times New Roman"/>
                      <w:sz w:val="14"/>
                      <w:szCs w:val="14"/>
                    </w:rPr>
                    <w:t>Focus on implementation of the proposed policies New proposals (if any) shall be considered for 2017</w:t>
                  </w:r>
                </w:p>
              </w:tc>
            </w:tr>
          </w:tbl>
          <w:p w14:paraId="71C631A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450" w:type="pct"/>
            <w:gridSpan w:val="4"/>
            <w:tcBorders>
              <w:top w:val="nil"/>
              <w:left w:val="nil"/>
              <w:bottom w:val="single" w:sz="8" w:space="0" w:color="auto"/>
              <w:right w:val="single" w:sz="8" w:space="0" w:color="auto"/>
            </w:tcBorders>
            <w:shd w:val="clear" w:color="auto" w:fill="FFFFFF"/>
            <w:vAlign w:val="center"/>
            <w:hideMark/>
          </w:tcPr>
          <w:p w14:paraId="5B6B32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Implement projects funded by GCF in Vietnam [Product: At least one project to be implemented]</w:t>
            </w:r>
          </w:p>
        </w:tc>
        <w:tc>
          <w:tcPr>
            <w:tcW w:w="750" w:type="pct"/>
            <w:gridSpan w:val="2"/>
            <w:tcBorders>
              <w:top w:val="nil"/>
              <w:left w:val="nil"/>
              <w:bottom w:val="single" w:sz="8" w:space="0" w:color="auto"/>
              <w:right w:val="single" w:sz="8" w:space="0" w:color="auto"/>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235"/>
            </w:tblGrid>
            <w:tr w:rsidR="00360EFB" w:rsidRPr="00360EFB" w14:paraId="03F018EA" w14:textId="77777777">
              <w:tc>
                <w:tcPr>
                  <w:tcW w:w="15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87B9CF" w14:textId="77777777" w:rsidR="00360EFB" w:rsidRPr="00360EFB" w:rsidRDefault="00360EFB" w:rsidP="00360EFB">
                  <w:pPr>
                    <w:spacing w:before="120" w:after="167" w:line="240" w:lineRule="auto"/>
                    <w:jc w:val="center"/>
                    <w:rPr>
                      <w:rFonts w:eastAsia="Times New Roman" w:cs="Times New Roman"/>
                      <w:sz w:val="24"/>
                      <w:szCs w:val="24"/>
                    </w:rPr>
                  </w:pPr>
                  <w:r w:rsidRPr="00360EFB">
                    <w:rPr>
                      <w:rFonts w:eastAsia="Times New Roman" w:cs="Times New Roman"/>
                      <w:sz w:val="14"/>
                      <w:szCs w:val="14"/>
                    </w:rPr>
                    <w:t>Focus on implementation of the proposed policies New proposals (if any) shall be considered for 2017</w:t>
                  </w:r>
                </w:p>
              </w:tc>
            </w:tr>
          </w:tbl>
          <w:p w14:paraId="2CF86CE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950" w:type="pct"/>
            <w:gridSpan w:val="2"/>
            <w:tcBorders>
              <w:top w:val="nil"/>
              <w:left w:val="nil"/>
              <w:bottom w:val="single" w:sz="8" w:space="0" w:color="auto"/>
              <w:right w:val="single" w:sz="8" w:space="0" w:color="auto"/>
            </w:tcBorders>
            <w:shd w:val="clear" w:color="auto" w:fill="FFFFFF"/>
            <w:vAlign w:val="center"/>
            <w:hideMark/>
          </w:tcPr>
          <w:p w14:paraId="51768D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GCF</w:t>
            </w:r>
          </w:p>
          <w:p w14:paraId="4C23CC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w:t>
            </w:r>
            <w:r w:rsidRPr="00360EFB">
              <w:rPr>
                <w:rFonts w:ascii="Arial" w:eastAsia="Times New Roman" w:hAnsi="Arial" w:cs="Arial"/>
                <w:color w:val="000000"/>
                <w:sz w:val="14"/>
                <w:szCs w:val="14"/>
              </w:rPr>
              <w:t>Instructions on registration of GCF funded projects are not available</w:t>
            </w:r>
          </w:p>
          <w:p w14:paraId="147B5FD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Instructions on registration of GCF funded projects are available</w:t>
            </w:r>
          </w:p>
        </w:tc>
        <w:tc>
          <w:tcPr>
            <w:tcW w:w="650" w:type="pct"/>
            <w:gridSpan w:val="3"/>
            <w:tcBorders>
              <w:top w:val="nil"/>
              <w:left w:val="nil"/>
              <w:bottom w:val="single" w:sz="8" w:space="0" w:color="auto"/>
              <w:right w:val="single" w:sz="8" w:space="0" w:color="auto"/>
            </w:tcBorders>
            <w:shd w:val="clear" w:color="auto" w:fill="FFFFFF"/>
            <w:vAlign w:val="center"/>
            <w:hideMark/>
          </w:tcPr>
          <w:p w14:paraId="5C18D72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u w:val="single"/>
              </w:rPr>
              <w:t>GCF</w:t>
            </w:r>
          </w:p>
          <w:p w14:paraId="4003E7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Reference: </w:t>
            </w:r>
            <w:r w:rsidRPr="00360EFB">
              <w:rPr>
                <w:rFonts w:ascii="Arial" w:eastAsia="Times New Roman" w:hAnsi="Arial" w:cs="Arial"/>
                <w:color w:val="000000"/>
                <w:sz w:val="14"/>
                <w:szCs w:val="14"/>
              </w:rPr>
              <w:t>No project funded by GCF</w:t>
            </w:r>
          </w:p>
          <w:p w14:paraId="70CBD03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Objective</w:t>
            </w:r>
            <w:r w:rsidRPr="00360EFB">
              <w:rPr>
                <w:rFonts w:ascii="Arial" w:eastAsia="Times New Roman" w:hAnsi="Arial" w:cs="Arial"/>
                <w:color w:val="000000"/>
                <w:sz w:val="14"/>
                <w:szCs w:val="14"/>
              </w:rPr>
              <w:t>: at least one project to be funded by GCF</w:t>
            </w:r>
          </w:p>
        </w:tc>
        <w:tc>
          <w:tcPr>
            <w:tcW w:w="0" w:type="pct"/>
            <w:shd w:val="clear" w:color="auto" w:fill="FFFFFF"/>
            <w:vAlign w:val="center"/>
            <w:hideMark/>
          </w:tcPr>
          <w:p w14:paraId="5600279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EFAF87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230B566" w14:textId="77777777" w:rsidTr="00360EFB">
        <w:tc>
          <w:tcPr>
            <w:tcW w:w="400" w:type="pct"/>
            <w:gridSpan w:val="2"/>
            <w:shd w:val="clear" w:color="auto" w:fill="FFFFFF"/>
            <w:vAlign w:val="center"/>
            <w:hideMark/>
          </w:tcPr>
          <w:p w14:paraId="609FBC6B"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00" w:type="pct"/>
            <w:shd w:val="clear" w:color="auto" w:fill="FFFFFF"/>
            <w:vAlign w:val="center"/>
            <w:hideMark/>
          </w:tcPr>
          <w:p w14:paraId="6B0C334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 w:type="pct"/>
            <w:shd w:val="clear" w:color="auto" w:fill="FFFFFF"/>
            <w:vAlign w:val="center"/>
            <w:hideMark/>
          </w:tcPr>
          <w:p w14:paraId="4E1825E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00" w:type="pct"/>
            <w:shd w:val="clear" w:color="auto" w:fill="FFFFFF"/>
            <w:vAlign w:val="center"/>
            <w:hideMark/>
          </w:tcPr>
          <w:p w14:paraId="0F72D32E"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31C5165"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50" w:type="pct"/>
            <w:shd w:val="clear" w:color="auto" w:fill="FFFFFF"/>
            <w:vAlign w:val="center"/>
            <w:hideMark/>
          </w:tcPr>
          <w:p w14:paraId="306B66AF"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34F1CFF"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2D1818D0"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300" w:type="pct"/>
            <w:gridSpan w:val="2"/>
            <w:shd w:val="clear" w:color="auto" w:fill="FFFFFF"/>
            <w:vAlign w:val="center"/>
            <w:hideMark/>
          </w:tcPr>
          <w:p w14:paraId="107CA38E"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 w:type="pct"/>
            <w:shd w:val="clear" w:color="auto" w:fill="FFFFFF"/>
            <w:vAlign w:val="center"/>
            <w:hideMark/>
          </w:tcPr>
          <w:p w14:paraId="189B36B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58E9978"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1AA250A9"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5FFD227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D20C6A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00" w:type="pct"/>
            <w:shd w:val="clear" w:color="auto" w:fill="FFFFFF"/>
            <w:vAlign w:val="center"/>
            <w:hideMark/>
          </w:tcPr>
          <w:p w14:paraId="3D71420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shd w:val="clear" w:color="auto" w:fill="FFFFFF"/>
            <w:vAlign w:val="center"/>
            <w:hideMark/>
          </w:tcPr>
          <w:p w14:paraId="3CFE7563"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50" w:type="pct"/>
            <w:shd w:val="clear" w:color="auto" w:fill="FFFFFF"/>
            <w:vAlign w:val="center"/>
            <w:hideMark/>
          </w:tcPr>
          <w:p w14:paraId="08EA19F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950" w:type="pct"/>
            <w:gridSpan w:val="2"/>
            <w:shd w:val="clear" w:color="auto" w:fill="FFFFFF"/>
            <w:vAlign w:val="center"/>
            <w:hideMark/>
          </w:tcPr>
          <w:p w14:paraId="17F267F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50" w:type="pct"/>
            <w:gridSpan w:val="3"/>
            <w:shd w:val="clear" w:color="auto" w:fill="FFFFFF"/>
            <w:vAlign w:val="center"/>
            <w:hideMark/>
          </w:tcPr>
          <w:p w14:paraId="498ACBF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CBF91C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C48715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B2F8AFF" w14:textId="77777777" w:rsidTr="00360EFB">
        <w:tc>
          <w:tcPr>
            <w:tcW w:w="4950" w:type="pct"/>
            <w:gridSpan w:val="24"/>
            <w:tcBorders>
              <w:top w:val="single" w:sz="8" w:space="0" w:color="auto"/>
              <w:left w:val="single" w:sz="8" w:space="0" w:color="auto"/>
              <w:bottom w:val="single" w:sz="8" w:space="0" w:color="auto"/>
              <w:right w:val="single" w:sz="8" w:space="0" w:color="auto"/>
            </w:tcBorders>
            <w:shd w:val="clear" w:color="auto" w:fill="FFFFFF"/>
            <w:vAlign w:val="center"/>
            <w:hideMark/>
          </w:tcPr>
          <w:p w14:paraId="31ABFC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Table 2: Detailed plan for implementation of policy component, SP-RCC 2016</w:t>
            </w:r>
          </w:p>
        </w:tc>
        <w:tc>
          <w:tcPr>
            <w:tcW w:w="0" w:type="pct"/>
            <w:shd w:val="clear" w:color="auto" w:fill="FFFFFF"/>
            <w:vAlign w:val="center"/>
            <w:hideMark/>
          </w:tcPr>
          <w:p w14:paraId="2E158E8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C0A1E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0531C0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9F454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No.</w:t>
            </w:r>
          </w:p>
        </w:tc>
        <w:tc>
          <w:tcPr>
            <w:tcW w:w="1550" w:type="pct"/>
            <w:gridSpan w:val="9"/>
            <w:tcBorders>
              <w:top w:val="nil"/>
              <w:left w:val="nil"/>
              <w:bottom w:val="single" w:sz="8" w:space="0" w:color="auto"/>
              <w:right w:val="single" w:sz="8" w:space="0" w:color="auto"/>
            </w:tcBorders>
            <w:shd w:val="clear" w:color="auto" w:fill="FFFFFF"/>
            <w:vAlign w:val="center"/>
            <w:hideMark/>
          </w:tcPr>
          <w:p w14:paraId="5D51A9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Policy action</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0EC8D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Product</w:t>
            </w:r>
          </w:p>
        </w:tc>
        <w:tc>
          <w:tcPr>
            <w:tcW w:w="700" w:type="pct"/>
            <w:gridSpan w:val="2"/>
            <w:tcBorders>
              <w:top w:val="nil"/>
              <w:left w:val="nil"/>
              <w:bottom w:val="single" w:sz="8" w:space="0" w:color="auto"/>
              <w:right w:val="single" w:sz="8" w:space="0" w:color="auto"/>
            </w:tcBorders>
            <w:shd w:val="clear" w:color="auto" w:fill="FFFFFF"/>
            <w:vAlign w:val="center"/>
            <w:hideMark/>
          </w:tcPr>
          <w:p w14:paraId="2DEDA73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shd w:val="clear" w:color="auto" w:fill="FFFFFF"/>
              </w:rPr>
              <w:t>Implementation period</w:t>
            </w:r>
          </w:p>
        </w:tc>
        <w:tc>
          <w:tcPr>
            <w:tcW w:w="600" w:type="pct"/>
            <w:gridSpan w:val="2"/>
            <w:tcBorders>
              <w:top w:val="nil"/>
              <w:left w:val="nil"/>
              <w:bottom w:val="single" w:sz="8" w:space="0" w:color="auto"/>
              <w:right w:val="single" w:sz="8" w:space="0" w:color="auto"/>
            </w:tcBorders>
            <w:shd w:val="clear" w:color="auto" w:fill="FFFFFF"/>
            <w:vAlign w:val="center"/>
            <w:hideMark/>
          </w:tcPr>
          <w:p w14:paraId="1134A62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14"/>
                <w:szCs w:val="14"/>
              </w:rPr>
              <w:t>Agency in charge</w:t>
            </w:r>
          </w:p>
        </w:tc>
        <w:tc>
          <w:tcPr>
            <w:tcW w:w="0" w:type="pct"/>
            <w:shd w:val="clear" w:color="auto" w:fill="FFFFFF"/>
            <w:vAlign w:val="center"/>
            <w:hideMark/>
          </w:tcPr>
          <w:p w14:paraId="2BD5D57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56C21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9F22107"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6F67A3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1. Proactive response to natural disasters and climate monitoring</w:t>
            </w:r>
          </w:p>
        </w:tc>
        <w:tc>
          <w:tcPr>
            <w:tcW w:w="0" w:type="pct"/>
            <w:shd w:val="clear" w:color="auto" w:fill="FFFFFF"/>
            <w:vAlign w:val="center"/>
            <w:hideMark/>
          </w:tcPr>
          <w:p w14:paraId="7604704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35333A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AE3209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8E9F7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1.1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72CFF53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decree providing instructions on implementation of the law on meteorology and hydrology</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EFF873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Environment’s Decree providing instructions on implementation of the law on meteorology and hydrology</w:t>
            </w:r>
          </w:p>
        </w:tc>
        <w:tc>
          <w:tcPr>
            <w:tcW w:w="700" w:type="pct"/>
            <w:gridSpan w:val="3"/>
            <w:tcBorders>
              <w:top w:val="nil"/>
              <w:left w:val="nil"/>
              <w:bottom w:val="single" w:sz="8" w:space="0" w:color="auto"/>
              <w:right w:val="single" w:sz="8" w:space="0" w:color="auto"/>
            </w:tcBorders>
            <w:shd w:val="clear" w:color="auto" w:fill="FFFFFF"/>
            <w:vAlign w:val="center"/>
            <w:hideMark/>
          </w:tcPr>
          <w:p w14:paraId="1BF223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33475C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53BC42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84B46A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9DD8548"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666B8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1.2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5DBAE04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monitoring activities of the national meteorology and hydrology station network, implement the law on meteorology and hydrology</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653C168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Environment’s Circular stipulating monitoring activities of the national meteorology and hydrology station network</w:t>
            </w:r>
          </w:p>
        </w:tc>
        <w:tc>
          <w:tcPr>
            <w:tcW w:w="700" w:type="pct"/>
            <w:gridSpan w:val="3"/>
            <w:tcBorders>
              <w:top w:val="nil"/>
              <w:left w:val="nil"/>
              <w:bottom w:val="single" w:sz="8" w:space="0" w:color="auto"/>
              <w:right w:val="single" w:sz="8" w:space="0" w:color="auto"/>
            </w:tcBorders>
            <w:shd w:val="clear" w:color="auto" w:fill="FFFFFF"/>
            <w:vAlign w:val="center"/>
            <w:hideMark/>
          </w:tcPr>
          <w:p w14:paraId="4D39457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292A82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5EDC6E8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988A2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BFC3128"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24ED21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1.3</w:t>
            </w:r>
          </w:p>
        </w:tc>
        <w:tc>
          <w:tcPr>
            <w:tcW w:w="1550" w:type="pct"/>
            <w:gridSpan w:val="9"/>
            <w:tcBorders>
              <w:top w:val="nil"/>
              <w:left w:val="nil"/>
              <w:bottom w:val="single" w:sz="8" w:space="0" w:color="auto"/>
              <w:right w:val="single" w:sz="8" w:space="0" w:color="auto"/>
            </w:tcBorders>
            <w:shd w:val="clear" w:color="auto" w:fill="FFFFFF"/>
            <w:vAlign w:val="center"/>
            <w:hideMark/>
          </w:tcPr>
          <w:p w14:paraId="04DE289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the assessment of impacts of climate change and national climate&lt;0}</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59C76B0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Environment’s Circular stipulating the assessment of impacts of climate change and national climate</w:t>
            </w:r>
          </w:p>
        </w:tc>
        <w:tc>
          <w:tcPr>
            <w:tcW w:w="700" w:type="pct"/>
            <w:gridSpan w:val="3"/>
            <w:tcBorders>
              <w:top w:val="nil"/>
              <w:left w:val="nil"/>
              <w:bottom w:val="single" w:sz="8" w:space="0" w:color="auto"/>
              <w:right w:val="single" w:sz="8" w:space="0" w:color="auto"/>
            </w:tcBorders>
            <w:shd w:val="clear" w:color="auto" w:fill="FFFFFF"/>
            <w:vAlign w:val="center"/>
            <w:hideMark/>
          </w:tcPr>
          <w:p w14:paraId="52623E1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1DF4E1E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568C3E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D4D5D2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8051D3F"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14F6B30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2. Ensuring water and food security amid climate change</w:t>
            </w:r>
          </w:p>
        </w:tc>
        <w:tc>
          <w:tcPr>
            <w:tcW w:w="0" w:type="pct"/>
            <w:shd w:val="clear" w:color="auto" w:fill="FFFFFF"/>
            <w:vAlign w:val="center"/>
            <w:hideMark/>
          </w:tcPr>
          <w:p w14:paraId="573E27B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686AF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3081A6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73FF79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2.1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C0B3A7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determination and public announcement of tap water safeguard zones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05CDFD5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Environment’s Circular stipulating the determination and public announcement of tap water safeguard zones (promulgated)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4A7D731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49B4E3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3B87293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B450CC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751987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8EA32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2.2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2B9EF6E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regulations on protection of river beds, banks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0C7265B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Environment’s Circular stipulating protection of river beds, banks (promulgated)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1BB5E6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2C5839A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4FA8994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20C276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013E5C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053614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2.3</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9C7BC6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incentive policies for development of small, infield and advanced water-efficient irrigation systems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E94A76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Prime Minister’s Decision on water-efficient irrigation</w:t>
            </w:r>
          </w:p>
        </w:tc>
        <w:tc>
          <w:tcPr>
            <w:tcW w:w="700" w:type="pct"/>
            <w:gridSpan w:val="3"/>
            <w:tcBorders>
              <w:top w:val="nil"/>
              <w:left w:val="nil"/>
              <w:bottom w:val="single" w:sz="8" w:space="0" w:color="auto"/>
              <w:right w:val="single" w:sz="8" w:space="0" w:color="auto"/>
            </w:tcBorders>
            <w:shd w:val="clear" w:color="auto" w:fill="FFFFFF"/>
            <w:vAlign w:val="center"/>
            <w:hideMark/>
          </w:tcPr>
          <w:p w14:paraId="17E79D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2B8FF5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Agriculture and Rural Development</w:t>
            </w:r>
          </w:p>
        </w:tc>
        <w:tc>
          <w:tcPr>
            <w:tcW w:w="0" w:type="pct"/>
            <w:shd w:val="clear" w:color="auto" w:fill="FFFFFF"/>
            <w:vAlign w:val="center"/>
            <w:hideMark/>
          </w:tcPr>
          <w:p w14:paraId="4CCF0BD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E04FA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0B9D54D"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7662B0D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3. Proactive response to rising sea and natural disaster risks in vulnerable zones</w:t>
            </w:r>
          </w:p>
        </w:tc>
        <w:tc>
          <w:tcPr>
            <w:tcW w:w="0" w:type="pct"/>
            <w:shd w:val="clear" w:color="auto" w:fill="FFFFFF"/>
            <w:vAlign w:val="center"/>
            <w:hideMark/>
          </w:tcPr>
          <w:p w14:paraId="43275F7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885D14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8F221A4"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438BC4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3.1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5F9B7FF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xml:space="preserve">Formulate and promulgate circular providing instructions on procedures for assessment of green </w:t>
            </w:r>
            <w:r w:rsidRPr="00360EFB">
              <w:rPr>
                <w:rFonts w:ascii="Arial" w:eastAsia="Times New Roman" w:hAnsi="Arial" w:cs="Arial"/>
                <w:color w:val="000000"/>
                <w:sz w:val="14"/>
                <w:szCs w:val="14"/>
              </w:rPr>
              <w:lastRenderedPageBreak/>
              <w:t>works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6B897CA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Ministry of Construction’s Circular providing instructions on procedures for assessment of </w:t>
            </w:r>
            <w:r w:rsidRPr="00360EFB">
              <w:rPr>
                <w:rFonts w:ascii="Arial" w:eastAsia="Times New Roman" w:hAnsi="Arial" w:cs="Arial"/>
                <w:color w:val="000000"/>
                <w:sz w:val="14"/>
                <w:szCs w:val="14"/>
              </w:rPr>
              <w:lastRenderedPageBreak/>
              <w:t>green works</w:t>
            </w:r>
          </w:p>
        </w:tc>
        <w:tc>
          <w:tcPr>
            <w:tcW w:w="700" w:type="pct"/>
            <w:gridSpan w:val="3"/>
            <w:tcBorders>
              <w:top w:val="nil"/>
              <w:left w:val="nil"/>
              <w:bottom w:val="single" w:sz="8" w:space="0" w:color="auto"/>
              <w:right w:val="single" w:sz="8" w:space="0" w:color="auto"/>
            </w:tcBorders>
            <w:shd w:val="clear" w:color="auto" w:fill="FFFFFF"/>
            <w:vAlign w:val="center"/>
            <w:hideMark/>
          </w:tcPr>
          <w:p w14:paraId="147FDC8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January 2016 – </w:t>
            </w:r>
            <w:r w:rsidRPr="00360EFB">
              <w:rPr>
                <w:rFonts w:ascii="Arial" w:eastAsia="Times New Roman" w:hAnsi="Arial" w:cs="Arial"/>
                <w:color w:val="000000"/>
                <w:sz w:val="14"/>
                <w:szCs w:val="14"/>
              </w:rPr>
              <w:lastRenderedPageBreak/>
              <w:t>January 2017</w:t>
            </w:r>
          </w:p>
        </w:tc>
        <w:tc>
          <w:tcPr>
            <w:tcW w:w="550" w:type="pct"/>
            <w:tcBorders>
              <w:top w:val="nil"/>
              <w:left w:val="nil"/>
              <w:bottom w:val="single" w:sz="8" w:space="0" w:color="auto"/>
              <w:right w:val="single" w:sz="8" w:space="0" w:color="auto"/>
            </w:tcBorders>
            <w:shd w:val="clear" w:color="auto" w:fill="FFFFFF"/>
            <w:vAlign w:val="center"/>
            <w:hideMark/>
          </w:tcPr>
          <w:p w14:paraId="083CC49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xml:space="preserve">The Ministry of </w:t>
            </w:r>
            <w:r w:rsidRPr="00360EFB">
              <w:rPr>
                <w:rFonts w:ascii="Arial" w:eastAsia="Times New Roman" w:hAnsi="Arial" w:cs="Arial"/>
                <w:color w:val="000000"/>
                <w:sz w:val="14"/>
                <w:szCs w:val="14"/>
              </w:rPr>
              <w:lastRenderedPageBreak/>
              <w:t>Construction</w:t>
            </w:r>
          </w:p>
        </w:tc>
        <w:tc>
          <w:tcPr>
            <w:tcW w:w="0" w:type="pct"/>
            <w:shd w:val="clear" w:color="auto" w:fill="FFFFFF"/>
            <w:vAlign w:val="center"/>
            <w:hideMark/>
          </w:tcPr>
          <w:p w14:paraId="1E4EDD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0" w:type="pct"/>
            <w:shd w:val="clear" w:color="auto" w:fill="FFFFFF"/>
            <w:vAlign w:val="center"/>
            <w:hideMark/>
          </w:tcPr>
          <w:p w14:paraId="52A682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2020A7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C01650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3.2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3C8D65D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integrated coastal zone management for coastal provinces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178951C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shd w:val="clear" w:color="auto" w:fill="FFFFFF"/>
              </w:rPr>
              <w:t>The Ministry of Natural Resources and Environment’s Decision on integrated coastal zone management for coastal provinces</w:t>
            </w:r>
          </w:p>
        </w:tc>
        <w:tc>
          <w:tcPr>
            <w:tcW w:w="700" w:type="pct"/>
            <w:gridSpan w:val="3"/>
            <w:tcBorders>
              <w:top w:val="nil"/>
              <w:left w:val="nil"/>
              <w:bottom w:val="single" w:sz="8" w:space="0" w:color="auto"/>
              <w:right w:val="single" w:sz="8" w:space="0" w:color="auto"/>
            </w:tcBorders>
            <w:shd w:val="clear" w:color="auto" w:fill="FFFFFF"/>
            <w:vAlign w:val="center"/>
            <w:hideMark/>
          </w:tcPr>
          <w:p w14:paraId="0A1259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7CF0AA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37C93CC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E2E51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3F3B1F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3582C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3.3</w:t>
            </w:r>
          </w:p>
        </w:tc>
        <w:tc>
          <w:tcPr>
            <w:tcW w:w="1550" w:type="pct"/>
            <w:gridSpan w:val="9"/>
            <w:tcBorders>
              <w:top w:val="nil"/>
              <w:left w:val="nil"/>
              <w:bottom w:val="single" w:sz="8" w:space="0" w:color="auto"/>
              <w:right w:val="single" w:sz="8" w:space="0" w:color="auto"/>
            </w:tcBorders>
            <w:shd w:val="clear" w:color="auto" w:fill="FFFFFF"/>
            <w:vAlign w:val="center"/>
            <w:hideMark/>
          </w:tcPr>
          <w:p w14:paraId="189EF1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Study and propose intersectoral coordination mechanism in response to climate change in Mekong Delta Region</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494280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Report on study and proposal for intersectoral coordination mechanism in response to climate change in Mekong Delta Region (completed)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62D01CC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4ED241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 Ministry of Planning and Investment, other relevant ministries</w:t>
            </w:r>
          </w:p>
        </w:tc>
        <w:tc>
          <w:tcPr>
            <w:tcW w:w="0" w:type="pct"/>
            <w:shd w:val="clear" w:color="auto" w:fill="FFFFFF"/>
            <w:vAlign w:val="center"/>
            <w:hideMark/>
          </w:tcPr>
          <w:p w14:paraId="788F1E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5A0C6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1C82D98"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56FE607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4. Sustainable forest management and development</w:t>
            </w:r>
          </w:p>
        </w:tc>
        <w:tc>
          <w:tcPr>
            <w:tcW w:w="0" w:type="pct"/>
            <w:shd w:val="clear" w:color="auto" w:fill="FFFFFF"/>
            <w:vAlign w:val="center"/>
            <w:hideMark/>
          </w:tcPr>
          <w:p w14:paraId="77C871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FB7306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B1FBFC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789DBB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4.1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0EBEB7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new law on forestry in place of the law on forest protection and development No. 29/2004/QH11</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45926FE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Application for the formulation of the law on forestry has been submitted by the Ministry of Agriculture and Rural development to the Ministry of Justice for assessment</w:t>
            </w:r>
          </w:p>
        </w:tc>
        <w:tc>
          <w:tcPr>
            <w:tcW w:w="700" w:type="pct"/>
            <w:gridSpan w:val="3"/>
            <w:tcBorders>
              <w:top w:val="nil"/>
              <w:left w:val="nil"/>
              <w:bottom w:val="single" w:sz="8" w:space="0" w:color="auto"/>
              <w:right w:val="single" w:sz="8" w:space="0" w:color="auto"/>
            </w:tcBorders>
            <w:shd w:val="clear" w:color="auto" w:fill="FFFFFF"/>
            <w:vAlign w:val="center"/>
            <w:hideMark/>
          </w:tcPr>
          <w:p w14:paraId="1DDCF3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4080C58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Agriculture and Rural Development</w:t>
            </w:r>
          </w:p>
        </w:tc>
        <w:tc>
          <w:tcPr>
            <w:tcW w:w="0" w:type="pct"/>
            <w:shd w:val="clear" w:color="auto" w:fill="FFFFFF"/>
            <w:vAlign w:val="center"/>
            <w:hideMark/>
          </w:tcPr>
          <w:p w14:paraId="27259FC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96FA5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C0F8384"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C0D23B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4.2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F20D99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Implement National REDD+ Action Program</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5A49083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Provincial REDD+ Action Program has been approved in eight provinces</w:t>
            </w:r>
          </w:p>
          <w:p w14:paraId="3ECE12F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Vietnam REDD+ Fund has been established.</w:t>
            </w:r>
          </w:p>
          <w:p w14:paraId="02BA121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FRL in the implementation of National REDD+ proposed to UNPCCC</w:t>
            </w:r>
          </w:p>
          <w:p w14:paraId="3754514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Emissions reduction program document for the North Central Coast region has been formulated and delivered to Forest Carbon Partnership Facility affiliated to the World Bank</w:t>
            </w:r>
          </w:p>
        </w:tc>
        <w:tc>
          <w:tcPr>
            <w:tcW w:w="700" w:type="pct"/>
            <w:gridSpan w:val="3"/>
            <w:tcBorders>
              <w:top w:val="nil"/>
              <w:left w:val="nil"/>
              <w:bottom w:val="single" w:sz="8" w:space="0" w:color="auto"/>
              <w:right w:val="single" w:sz="8" w:space="0" w:color="auto"/>
            </w:tcBorders>
            <w:shd w:val="clear" w:color="auto" w:fill="FFFFFF"/>
            <w:vAlign w:val="center"/>
            <w:hideMark/>
          </w:tcPr>
          <w:p w14:paraId="38BEB3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06EFF1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Agriculture and Rural Development</w:t>
            </w:r>
          </w:p>
        </w:tc>
        <w:tc>
          <w:tcPr>
            <w:tcW w:w="0" w:type="pct"/>
            <w:shd w:val="clear" w:color="auto" w:fill="FFFFFF"/>
            <w:vAlign w:val="center"/>
            <w:hideMark/>
          </w:tcPr>
          <w:p w14:paraId="3E012B2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DE1D7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86EB35F"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A35476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4.3</w:t>
            </w:r>
          </w:p>
        </w:tc>
        <w:tc>
          <w:tcPr>
            <w:tcW w:w="1550" w:type="pct"/>
            <w:gridSpan w:val="9"/>
            <w:tcBorders>
              <w:top w:val="nil"/>
              <w:left w:val="nil"/>
              <w:bottom w:val="single" w:sz="8" w:space="0" w:color="auto"/>
              <w:right w:val="single" w:sz="8" w:space="0" w:color="auto"/>
            </w:tcBorders>
            <w:shd w:val="clear" w:color="auto" w:fill="FFFFFF"/>
            <w:vAlign w:val="center"/>
            <w:hideMark/>
          </w:tcPr>
          <w:p w14:paraId="59011C5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technical instruction on coastal forest development</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1AA96BA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Environment’s technical instructions including the norms for coastal forest development in response to climate change</w:t>
            </w:r>
          </w:p>
        </w:tc>
        <w:tc>
          <w:tcPr>
            <w:tcW w:w="700" w:type="pct"/>
            <w:gridSpan w:val="3"/>
            <w:tcBorders>
              <w:top w:val="nil"/>
              <w:left w:val="nil"/>
              <w:bottom w:val="single" w:sz="8" w:space="0" w:color="auto"/>
              <w:right w:val="single" w:sz="8" w:space="0" w:color="auto"/>
            </w:tcBorders>
            <w:shd w:val="clear" w:color="auto" w:fill="FFFFFF"/>
            <w:vAlign w:val="center"/>
            <w:hideMark/>
          </w:tcPr>
          <w:p w14:paraId="7094DA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199E06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Agriculture and Rural Development</w:t>
            </w:r>
          </w:p>
        </w:tc>
        <w:tc>
          <w:tcPr>
            <w:tcW w:w="0" w:type="pct"/>
            <w:shd w:val="clear" w:color="auto" w:fill="FFFFFF"/>
            <w:vAlign w:val="center"/>
            <w:hideMark/>
          </w:tcPr>
          <w:p w14:paraId="5E77426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03C680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5D7E133"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9E4288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4.4</w:t>
            </w:r>
          </w:p>
        </w:tc>
        <w:tc>
          <w:tcPr>
            <w:tcW w:w="1550" w:type="pct"/>
            <w:gridSpan w:val="9"/>
            <w:tcBorders>
              <w:top w:val="nil"/>
              <w:left w:val="nil"/>
              <w:bottom w:val="single" w:sz="8" w:space="0" w:color="auto"/>
              <w:right w:val="single" w:sz="8" w:space="0" w:color="auto"/>
            </w:tcBorders>
            <w:shd w:val="clear" w:color="auto" w:fill="FFFFFF"/>
            <w:vAlign w:val="center"/>
            <w:hideMark/>
          </w:tcPr>
          <w:p w14:paraId="20F324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Check and amend the law on biological diversity</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ABCAC4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Proposals for formulation of the Law on Biological diversity submitted to National Assembly and proposals for law construction projects included in National Assembly’s law construction program</w:t>
            </w:r>
          </w:p>
        </w:tc>
        <w:tc>
          <w:tcPr>
            <w:tcW w:w="700" w:type="pct"/>
            <w:gridSpan w:val="3"/>
            <w:tcBorders>
              <w:top w:val="nil"/>
              <w:left w:val="nil"/>
              <w:bottom w:val="single" w:sz="8" w:space="0" w:color="auto"/>
              <w:right w:val="single" w:sz="8" w:space="0" w:color="auto"/>
            </w:tcBorders>
            <w:shd w:val="clear" w:color="auto" w:fill="FFFFFF"/>
            <w:vAlign w:val="center"/>
            <w:hideMark/>
          </w:tcPr>
          <w:p w14:paraId="2328CC9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F3CD5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0BCA2A6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5C8DD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3BAF68A"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25E753C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5. Greenhouse gas emission mitigation in the course of socio-economic development</w:t>
            </w:r>
          </w:p>
        </w:tc>
        <w:tc>
          <w:tcPr>
            <w:tcW w:w="0" w:type="pct"/>
            <w:shd w:val="clear" w:color="auto" w:fill="FFFFFF"/>
            <w:vAlign w:val="center"/>
            <w:hideMark/>
          </w:tcPr>
          <w:p w14:paraId="36866CA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E03680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D1B8F5E"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690DA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2E24268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Prime Minister’s decision on incentive mechanism for solar power development</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3BE6E6C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Prime Minister’s decision on incentive mechanism for solar power development (promulgated)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243043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A890C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26B684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308366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9FFF41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557D8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613A7F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solid waste to electricity development planning to 2025, a vision to 2035</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1B1ED20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solid waste to electricity development planning to 2025, a vision to 2035 approved by Prime Minister</w:t>
            </w:r>
          </w:p>
        </w:tc>
        <w:tc>
          <w:tcPr>
            <w:tcW w:w="700" w:type="pct"/>
            <w:gridSpan w:val="3"/>
            <w:tcBorders>
              <w:top w:val="nil"/>
              <w:left w:val="nil"/>
              <w:bottom w:val="single" w:sz="8" w:space="0" w:color="auto"/>
              <w:right w:val="single" w:sz="8" w:space="0" w:color="auto"/>
            </w:tcBorders>
            <w:shd w:val="clear" w:color="auto" w:fill="FFFFFF"/>
            <w:vAlign w:val="center"/>
            <w:hideMark/>
          </w:tcPr>
          <w:p w14:paraId="086CD5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5250F3D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06A7C88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DC42D0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62C8816"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B43866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5.3</w:t>
            </w:r>
          </w:p>
        </w:tc>
        <w:tc>
          <w:tcPr>
            <w:tcW w:w="1550" w:type="pct"/>
            <w:gridSpan w:val="9"/>
            <w:tcBorders>
              <w:top w:val="nil"/>
              <w:left w:val="nil"/>
              <w:bottom w:val="single" w:sz="8" w:space="0" w:color="auto"/>
              <w:right w:val="single" w:sz="8" w:space="0" w:color="auto"/>
            </w:tcBorders>
            <w:shd w:val="clear" w:color="auto" w:fill="FFFFFF"/>
            <w:vAlign w:val="center"/>
            <w:hideMark/>
          </w:tcPr>
          <w:p w14:paraId="3887B67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Amend the Prime Minister’s Decision amending Decision No. </w:t>
            </w:r>
            <w:r w:rsidR="00CC3BF4">
              <w:fldChar w:fldCharType="begin"/>
            </w:r>
            <w:r w:rsidR="00CC3BF4">
              <w:instrText xml:space="preserve"> HYPERLINK "http://hethongphapluatvietnam.com/docs/find-go/37/2011/QD-TTg&amp;area=2&amp;type=0&amp;match=False&amp;vc=True&amp;lan=0" \t "_blank" </w:instrText>
            </w:r>
            <w:r w:rsidR="00CC3BF4">
              <w:fldChar w:fldCharType="separate"/>
            </w:r>
            <w:r w:rsidRPr="00360EFB">
              <w:rPr>
                <w:rFonts w:ascii="Arial" w:eastAsia="Times New Roman" w:hAnsi="Arial" w:cs="Arial"/>
                <w:color w:val="000000"/>
                <w:sz w:val="14"/>
              </w:rPr>
              <w:t>37/2011/QD-TTg</w:t>
            </w:r>
            <w:r w:rsidR="00CC3BF4">
              <w:rPr>
                <w:rFonts w:ascii="Arial" w:eastAsia="Times New Roman" w:hAnsi="Arial" w:cs="Arial"/>
                <w:color w:val="000000"/>
                <w:sz w:val="14"/>
              </w:rPr>
              <w:fldChar w:fldCharType="end"/>
            </w:r>
            <w:r w:rsidRPr="00360EFB">
              <w:rPr>
                <w:rFonts w:ascii="Arial" w:eastAsia="Times New Roman" w:hAnsi="Arial" w:cs="Arial"/>
                <w:color w:val="000000"/>
                <w:sz w:val="14"/>
                <w:szCs w:val="14"/>
              </w:rPr>
              <w:t> on incentive mechanism for development of wind power projects in Vietnam</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496F008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Prime Minister’s Decision on incentive mechanism for development of wind power projects in Vietnam (promulgated)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42739E4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88BA0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4F99036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C24430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A85037F" w14:textId="77777777" w:rsidTr="00360EFB">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14:paraId="056D89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5.4</w:t>
            </w:r>
          </w:p>
        </w:tc>
        <w:tc>
          <w:tcPr>
            <w:tcW w:w="1550" w:type="pct"/>
            <w:gridSpan w:val="9"/>
            <w:vMerge w:val="restart"/>
            <w:tcBorders>
              <w:top w:val="nil"/>
              <w:left w:val="nil"/>
              <w:bottom w:val="single" w:sz="8" w:space="0" w:color="auto"/>
              <w:right w:val="single" w:sz="8" w:space="0" w:color="auto"/>
            </w:tcBorders>
            <w:shd w:val="clear" w:color="auto" w:fill="FFFFFF"/>
            <w:vAlign w:val="center"/>
            <w:hideMark/>
          </w:tcPr>
          <w:p w14:paraId="563A7DC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Enhance standards for energy efficiency of domestic refrigerators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1CF958A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Amended technical standards for energy efficiency of domestic refrigerators approved in June 2016 by the Ministry of Science and Technology</w:t>
            </w:r>
          </w:p>
        </w:tc>
        <w:tc>
          <w:tcPr>
            <w:tcW w:w="700" w:type="pct"/>
            <w:gridSpan w:val="3"/>
            <w:tcBorders>
              <w:top w:val="nil"/>
              <w:left w:val="nil"/>
              <w:bottom w:val="single" w:sz="8" w:space="0" w:color="auto"/>
              <w:right w:val="single" w:sz="8" w:space="0" w:color="auto"/>
            </w:tcBorders>
            <w:shd w:val="clear" w:color="auto" w:fill="FFFFFF"/>
            <w:vAlign w:val="center"/>
            <w:hideMark/>
          </w:tcPr>
          <w:p w14:paraId="24CB9C9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3243527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Science and Technology</w:t>
            </w:r>
          </w:p>
        </w:tc>
        <w:tc>
          <w:tcPr>
            <w:tcW w:w="0" w:type="pct"/>
            <w:shd w:val="clear" w:color="auto" w:fill="FFFFFF"/>
            <w:vAlign w:val="center"/>
            <w:hideMark/>
          </w:tcPr>
          <w:p w14:paraId="5BBF00C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98EE8C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9DB025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E3D38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9"/>
            <w:vMerge/>
            <w:tcBorders>
              <w:top w:val="nil"/>
              <w:left w:val="nil"/>
              <w:bottom w:val="single" w:sz="8" w:space="0" w:color="auto"/>
              <w:right w:val="single" w:sz="8" w:space="0" w:color="auto"/>
            </w:tcBorders>
            <w:shd w:val="clear" w:color="auto" w:fill="FFFFFF"/>
            <w:vAlign w:val="center"/>
            <w:hideMark/>
          </w:tcPr>
          <w:p w14:paraId="5E36212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800" w:type="pct"/>
            <w:gridSpan w:val="10"/>
            <w:tcBorders>
              <w:top w:val="nil"/>
              <w:left w:val="nil"/>
              <w:bottom w:val="single" w:sz="8" w:space="0" w:color="auto"/>
              <w:right w:val="single" w:sz="8" w:space="0" w:color="auto"/>
            </w:tcBorders>
            <w:shd w:val="clear" w:color="auto" w:fill="FFFFFF"/>
            <w:vAlign w:val="center"/>
            <w:hideMark/>
          </w:tcPr>
          <w:p w14:paraId="5DA2C9D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Check contents of the technical standards; if suitable, the Ministry of Industry and Trade shall grant approval and apply in energy labeling program at the end of 2016</w:t>
            </w:r>
          </w:p>
        </w:tc>
        <w:tc>
          <w:tcPr>
            <w:tcW w:w="700" w:type="pct"/>
            <w:gridSpan w:val="3"/>
            <w:tcBorders>
              <w:top w:val="nil"/>
              <w:left w:val="nil"/>
              <w:bottom w:val="single" w:sz="8" w:space="0" w:color="auto"/>
              <w:right w:val="single" w:sz="8" w:space="0" w:color="auto"/>
            </w:tcBorders>
            <w:shd w:val="clear" w:color="auto" w:fill="FFFFFF"/>
            <w:vAlign w:val="center"/>
            <w:hideMark/>
          </w:tcPr>
          <w:p w14:paraId="4925C31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48BA84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36725F3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CBC2B6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73F2AC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1F676B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5.5</w:t>
            </w:r>
          </w:p>
        </w:tc>
        <w:tc>
          <w:tcPr>
            <w:tcW w:w="1550" w:type="pct"/>
            <w:gridSpan w:val="9"/>
            <w:tcBorders>
              <w:top w:val="nil"/>
              <w:left w:val="nil"/>
              <w:bottom w:val="single" w:sz="8" w:space="0" w:color="auto"/>
              <w:right w:val="single" w:sz="8" w:space="0" w:color="auto"/>
            </w:tcBorders>
            <w:shd w:val="clear" w:color="auto" w:fill="FFFFFF"/>
            <w:vAlign w:val="center"/>
            <w:hideMark/>
          </w:tcPr>
          <w:p w14:paraId="0735F90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Grant approval for the amended Plan for national electricity development in 2011 – 2020 period with a vision to 2030</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3C9FE04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Prime Minister’s Decision granting approval for the amended national master plan for development of electricity in 2011 – 2020 period with a vision to 2030</w:t>
            </w:r>
          </w:p>
        </w:tc>
        <w:tc>
          <w:tcPr>
            <w:tcW w:w="700" w:type="pct"/>
            <w:gridSpan w:val="3"/>
            <w:tcBorders>
              <w:top w:val="nil"/>
              <w:left w:val="nil"/>
              <w:bottom w:val="single" w:sz="8" w:space="0" w:color="auto"/>
              <w:right w:val="single" w:sz="8" w:space="0" w:color="auto"/>
            </w:tcBorders>
            <w:shd w:val="clear" w:color="auto" w:fill="FFFFFF"/>
            <w:vAlign w:val="center"/>
            <w:hideMark/>
          </w:tcPr>
          <w:p w14:paraId="5C6CEAD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597A70D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49485C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7806C8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7DD2C7A"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D5826D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5.6</w:t>
            </w:r>
          </w:p>
        </w:tc>
        <w:tc>
          <w:tcPr>
            <w:tcW w:w="1550" w:type="pct"/>
            <w:gridSpan w:val="9"/>
            <w:tcBorders>
              <w:top w:val="nil"/>
              <w:left w:val="nil"/>
              <w:bottom w:val="single" w:sz="8" w:space="0" w:color="auto"/>
              <w:right w:val="single" w:sz="8" w:space="0" w:color="auto"/>
            </w:tcBorders>
            <w:shd w:val="clear" w:color="auto" w:fill="FFFFFF"/>
            <w:vAlign w:val="center"/>
            <w:hideMark/>
          </w:tcPr>
          <w:p w14:paraId="09D6380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standards for energy efficiency in steel industry</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7A305A6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Trade’s Circular on formulation and promulgation of standards for energy efficiency in steel industry</w:t>
            </w:r>
          </w:p>
        </w:tc>
        <w:tc>
          <w:tcPr>
            <w:tcW w:w="700" w:type="pct"/>
            <w:gridSpan w:val="3"/>
            <w:tcBorders>
              <w:top w:val="nil"/>
              <w:left w:val="nil"/>
              <w:bottom w:val="single" w:sz="8" w:space="0" w:color="auto"/>
              <w:right w:val="single" w:sz="8" w:space="0" w:color="auto"/>
            </w:tcBorders>
            <w:shd w:val="clear" w:color="auto" w:fill="FFFFFF"/>
            <w:vAlign w:val="center"/>
            <w:hideMark/>
          </w:tcPr>
          <w:p w14:paraId="2C0916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73C094E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3E1E2F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70B4ED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BCFDE76"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7B004D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5.7</w:t>
            </w:r>
          </w:p>
        </w:tc>
        <w:tc>
          <w:tcPr>
            <w:tcW w:w="1550" w:type="pct"/>
            <w:gridSpan w:val="9"/>
            <w:tcBorders>
              <w:top w:val="nil"/>
              <w:left w:val="nil"/>
              <w:bottom w:val="single" w:sz="8" w:space="0" w:color="auto"/>
              <w:right w:val="single" w:sz="8" w:space="0" w:color="auto"/>
            </w:tcBorders>
            <w:shd w:val="clear" w:color="auto" w:fill="FFFFFF"/>
            <w:vAlign w:val="center"/>
            <w:hideMark/>
          </w:tcPr>
          <w:p w14:paraId="55A4CB2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standards for energy efficiency in beverage industry</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E12F72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Trade’s Circular on formulation and promulgation of standards for energy efficiency in beverage industry</w:t>
            </w:r>
          </w:p>
        </w:tc>
        <w:tc>
          <w:tcPr>
            <w:tcW w:w="700" w:type="pct"/>
            <w:gridSpan w:val="3"/>
            <w:tcBorders>
              <w:top w:val="nil"/>
              <w:left w:val="nil"/>
              <w:bottom w:val="single" w:sz="8" w:space="0" w:color="auto"/>
              <w:right w:val="single" w:sz="8" w:space="0" w:color="auto"/>
            </w:tcBorders>
            <w:shd w:val="clear" w:color="auto" w:fill="FFFFFF"/>
            <w:vAlign w:val="center"/>
            <w:hideMark/>
          </w:tcPr>
          <w:p w14:paraId="289F83E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0A9429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7111CB9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2BC45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BB0FE1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09625C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5.8</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B3496D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Strengthen training for energy management and audit staff at Energy Manager Training Center</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5B8AA0F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100 energy experts shall be trained and granted certificate every year at Energy Manager Training Center in Ho Chi Minh City</w:t>
            </w:r>
          </w:p>
        </w:tc>
        <w:tc>
          <w:tcPr>
            <w:tcW w:w="700" w:type="pct"/>
            <w:gridSpan w:val="3"/>
            <w:tcBorders>
              <w:top w:val="nil"/>
              <w:left w:val="nil"/>
              <w:bottom w:val="single" w:sz="8" w:space="0" w:color="auto"/>
              <w:right w:val="single" w:sz="8" w:space="0" w:color="auto"/>
            </w:tcBorders>
            <w:shd w:val="clear" w:color="auto" w:fill="FFFFFF"/>
            <w:vAlign w:val="center"/>
            <w:hideMark/>
          </w:tcPr>
          <w:p w14:paraId="704F45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2C1CE6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Industry and Trade</w:t>
            </w:r>
          </w:p>
        </w:tc>
        <w:tc>
          <w:tcPr>
            <w:tcW w:w="0" w:type="pct"/>
            <w:shd w:val="clear" w:color="auto" w:fill="FFFFFF"/>
            <w:vAlign w:val="center"/>
            <w:hideMark/>
          </w:tcPr>
          <w:p w14:paraId="6BBBD8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072B5B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2DDE0EC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000FF04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5.9</w:t>
            </w:r>
          </w:p>
        </w:tc>
        <w:tc>
          <w:tcPr>
            <w:tcW w:w="1550" w:type="pct"/>
            <w:gridSpan w:val="9"/>
            <w:tcBorders>
              <w:top w:val="nil"/>
              <w:left w:val="nil"/>
              <w:bottom w:val="single" w:sz="8" w:space="0" w:color="auto"/>
              <w:right w:val="single" w:sz="8" w:space="0" w:color="auto"/>
            </w:tcBorders>
            <w:shd w:val="clear" w:color="auto" w:fill="FFFFFF"/>
            <w:vAlign w:val="center"/>
            <w:hideMark/>
          </w:tcPr>
          <w:p w14:paraId="7E81917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Build capacity and support formulation of Nationally Appropriate Mitigation Action (NAMA) in cement production in Vietnam</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4BB6222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Construction’s NAMA in cement production in Vietnam</w:t>
            </w:r>
          </w:p>
        </w:tc>
        <w:tc>
          <w:tcPr>
            <w:tcW w:w="700" w:type="pct"/>
            <w:gridSpan w:val="3"/>
            <w:tcBorders>
              <w:top w:val="nil"/>
              <w:left w:val="nil"/>
              <w:bottom w:val="single" w:sz="8" w:space="0" w:color="auto"/>
              <w:right w:val="single" w:sz="8" w:space="0" w:color="auto"/>
            </w:tcBorders>
            <w:shd w:val="clear" w:color="auto" w:fill="FFFFFF"/>
            <w:vAlign w:val="center"/>
            <w:hideMark/>
          </w:tcPr>
          <w:p w14:paraId="254901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7CDD4BB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Construction</w:t>
            </w:r>
          </w:p>
        </w:tc>
        <w:tc>
          <w:tcPr>
            <w:tcW w:w="0" w:type="pct"/>
            <w:shd w:val="clear" w:color="auto" w:fill="FFFFFF"/>
            <w:vAlign w:val="center"/>
            <w:hideMark/>
          </w:tcPr>
          <w:p w14:paraId="50AF07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5B00C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D2AA6E2"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3AE8EF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5.10</w:t>
            </w:r>
          </w:p>
        </w:tc>
        <w:tc>
          <w:tcPr>
            <w:tcW w:w="1550" w:type="pct"/>
            <w:gridSpan w:val="9"/>
            <w:tcBorders>
              <w:top w:val="nil"/>
              <w:left w:val="nil"/>
              <w:bottom w:val="single" w:sz="8" w:space="0" w:color="auto"/>
              <w:right w:val="single" w:sz="8" w:space="0" w:color="auto"/>
            </w:tcBorders>
            <w:shd w:val="clear" w:color="auto" w:fill="FFFFFF"/>
            <w:vAlign w:val="center"/>
            <w:hideMark/>
          </w:tcPr>
          <w:p w14:paraId="15308FF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the roadmap for application of exhaust emission standards for motors and bikes participating in traffic in provinces and cities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030F1B3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Prime Minister’s Decision on the roadmap for application of exhaust emission standards for motors and bikes participating in traffic in provinces and cities</w:t>
            </w:r>
          </w:p>
        </w:tc>
        <w:tc>
          <w:tcPr>
            <w:tcW w:w="700" w:type="pct"/>
            <w:gridSpan w:val="3"/>
            <w:tcBorders>
              <w:top w:val="nil"/>
              <w:left w:val="nil"/>
              <w:bottom w:val="single" w:sz="8" w:space="0" w:color="auto"/>
              <w:right w:val="single" w:sz="8" w:space="0" w:color="auto"/>
            </w:tcBorders>
            <w:shd w:val="clear" w:color="auto" w:fill="FFFFFF"/>
            <w:vAlign w:val="center"/>
            <w:hideMark/>
          </w:tcPr>
          <w:p w14:paraId="7594FB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F881A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Transport</w:t>
            </w:r>
          </w:p>
        </w:tc>
        <w:tc>
          <w:tcPr>
            <w:tcW w:w="0" w:type="pct"/>
            <w:shd w:val="clear" w:color="auto" w:fill="FFFFFF"/>
            <w:vAlign w:val="center"/>
            <w:hideMark/>
          </w:tcPr>
          <w:p w14:paraId="535E4AC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366E34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BD4DFC7"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85128D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5.11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0C99440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and promulgate instructions on automatic and uninterrupted industrial emission monitoring</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6ED3C50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Environment’s Circular providing instructions on automatic and continuous industrial emission monitoring</w:t>
            </w:r>
          </w:p>
        </w:tc>
        <w:tc>
          <w:tcPr>
            <w:tcW w:w="700" w:type="pct"/>
            <w:gridSpan w:val="3"/>
            <w:tcBorders>
              <w:top w:val="nil"/>
              <w:left w:val="nil"/>
              <w:bottom w:val="single" w:sz="8" w:space="0" w:color="auto"/>
              <w:right w:val="single" w:sz="8" w:space="0" w:color="auto"/>
            </w:tcBorders>
            <w:shd w:val="clear" w:color="auto" w:fill="FFFFFF"/>
            <w:vAlign w:val="center"/>
            <w:hideMark/>
          </w:tcPr>
          <w:p w14:paraId="4D3A09B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469279A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7C52F2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537E1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803C756"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0998A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5.12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2D741B7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Promulgate National Standard on gaseous emissions from motors, bikes participating in traffic</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5A4F5F6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National Standard on gaseous emissions from motors, bikes participating in traffic (promulgated)</w:t>
            </w:r>
          </w:p>
        </w:tc>
        <w:tc>
          <w:tcPr>
            <w:tcW w:w="700" w:type="pct"/>
            <w:gridSpan w:val="3"/>
            <w:tcBorders>
              <w:top w:val="nil"/>
              <w:left w:val="nil"/>
              <w:bottom w:val="single" w:sz="8" w:space="0" w:color="auto"/>
              <w:right w:val="single" w:sz="8" w:space="0" w:color="auto"/>
            </w:tcBorders>
            <w:shd w:val="clear" w:color="auto" w:fill="FFFFFF"/>
            <w:vAlign w:val="center"/>
            <w:hideMark/>
          </w:tcPr>
          <w:p w14:paraId="320AE55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670CA03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Transport</w:t>
            </w:r>
          </w:p>
        </w:tc>
        <w:tc>
          <w:tcPr>
            <w:tcW w:w="0" w:type="pct"/>
            <w:shd w:val="clear" w:color="auto" w:fill="FFFFFF"/>
            <w:vAlign w:val="center"/>
            <w:hideMark/>
          </w:tcPr>
          <w:p w14:paraId="6A6BD3A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5A437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0E595D07"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5403087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6. Building capacity of the governmental agencies in response to climate change</w:t>
            </w:r>
          </w:p>
        </w:tc>
        <w:tc>
          <w:tcPr>
            <w:tcW w:w="0" w:type="pct"/>
            <w:shd w:val="clear" w:color="auto" w:fill="FFFFFF"/>
            <w:vAlign w:val="center"/>
            <w:hideMark/>
          </w:tcPr>
          <w:p w14:paraId="13683E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13877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79F113F8"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15528FB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6.1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1B5F2AF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Construct and develop facilities for monitoring and evaluating the implementation of national strategy for climate change</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2D00A3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Carry out the monitoring and evaluation through studied facilities</w:t>
            </w:r>
          </w:p>
        </w:tc>
        <w:tc>
          <w:tcPr>
            <w:tcW w:w="700" w:type="pct"/>
            <w:gridSpan w:val="3"/>
            <w:tcBorders>
              <w:top w:val="nil"/>
              <w:left w:val="nil"/>
              <w:bottom w:val="single" w:sz="8" w:space="0" w:color="auto"/>
              <w:right w:val="single" w:sz="8" w:space="0" w:color="auto"/>
            </w:tcBorders>
            <w:shd w:val="clear" w:color="auto" w:fill="FFFFFF"/>
            <w:vAlign w:val="center"/>
            <w:hideMark/>
          </w:tcPr>
          <w:p w14:paraId="0C7CB2B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26E20E9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4957BD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60647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18853550"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30980C9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7. Building community capacity in response to climate change</w:t>
            </w:r>
          </w:p>
        </w:tc>
        <w:tc>
          <w:tcPr>
            <w:tcW w:w="0" w:type="pct"/>
            <w:shd w:val="clear" w:color="auto" w:fill="FFFFFF"/>
            <w:vAlign w:val="center"/>
            <w:hideMark/>
          </w:tcPr>
          <w:p w14:paraId="54274A6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025F2E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BE2A395"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495B018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7.1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4355684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national training program and material on strengthening capacity of health sector in response to climate change</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3E8DA73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National training program and material on strengthening capacity of health sector in response to climate change</w:t>
            </w:r>
          </w:p>
        </w:tc>
        <w:tc>
          <w:tcPr>
            <w:tcW w:w="700" w:type="pct"/>
            <w:gridSpan w:val="3"/>
            <w:tcBorders>
              <w:top w:val="nil"/>
              <w:left w:val="nil"/>
              <w:bottom w:val="single" w:sz="8" w:space="0" w:color="auto"/>
              <w:right w:val="single" w:sz="8" w:space="0" w:color="auto"/>
            </w:tcBorders>
            <w:shd w:val="clear" w:color="auto" w:fill="FFFFFF"/>
            <w:vAlign w:val="center"/>
            <w:hideMark/>
          </w:tcPr>
          <w:p w14:paraId="5B557A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795966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Health</w:t>
            </w:r>
          </w:p>
        </w:tc>
        <w:tc>
          <w:tcPr>
            <w:tcW w:w="0" w:type="pct"/>
            <w:shd w:val="clear" w:color="auto" w:fill="FFFFFF"/>
            <w:vAlign w:val="center"/>
            <w:hideMark/>
          </w:tcPr>
          <w:p w14:paraId="75B2DB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98CDC0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545BD360"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20AA623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12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4385F48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education material on safe and resilient primary schools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05039DA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The set of education material on safe and resilient primary schools</w:t>
            </w:r>
          </w:p>
        </w:tc>
        <w:tc>
          <w:tcPr>
            <w:tcW w:w="700" w:type="pct"/>
            <w:gridSpan w:val="3"/>
            <w:tcBorders>
              <w:top w:val="nil"/>
              <w:left w:val="nil"/>
              <w:bottom w:val="single" w:sz="8" w:space="0" w:color="auto"/>
              <w:right w:val="single" w:sz="8" w:space="0" w:color="auto"/>
            </w:tcBorders>
            <w:shd w:val="clear" w:color="auto" w:fill="FFFFFF"/>
            <w:vAlign w:val="center"/>
            <w:hideMark/>
          </w:tcPr>
          <w:p w14:paraId="76C35CF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3FD1648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Education and Training</w:t>
            </w:r>
          </w:p>
        </w:tc>
        <w:tc>
          <w:tcPr>
            <w:tcW w:w="0" w:type="pct"/>
            <w:shd w:val="clear" w:color="auto" w:fill="FFFFFF"/>
            <w:vAlign w:val="center"/>
            <w:hideMark/>
          </w:tcPr>
          <w:p w14:paraId="5F09E33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95E5E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45DDD2EA" w14:textId="77777777" w:rsidTr="00360EFB">
        <w:tc>
          <w:tcPr>
            <w:tcW w:w="4950" w:type="pct"/>
            <w:gridSpan w:val="24"/>
            <w:tcBorders>
              <w:top w:val="nil"/>
              <w:left w:val="single" w:sz="8" w:space="0" w:color="auto"/>
              <w:bottom w:val="single" w:sz="8" w:space="0" w:color="auto"/>
              <w:right w:val="single" w:sz="8" w:space="0" w:color="auto"/>
            </w:tcBorders>
            <w:shd w:val="clear" w:color="auto" w:fill="FFFFFF"/>
            <w:vAlign w:val="center"/>
            <w:hideMark/>
          </w:tcPr>
          <w:p w14:paraId="61C8EE4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14"/>
                <w:szCs w:val="14"/>
              </w:rPr>
              <w:t>General objective 8. Diversifying financial resources and increasing investment efficiency in climate change</w:t>
            </w:r>
          </w:p>
        </w:tc>
        <w:tc>
          <w:tcPr>
            <w:tcW w:w="0" w:type="pct"/>
            <w:shd w:val="clear" w:color="auto" w:fill="FFFFFF"/>
            <w:vAlign w:val="center"/>
            <w:hideMark/>
          </w:tcPr>
          <w:p w14:paraId="746A02E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1FEC52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EBC8AE9"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69F136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8.1</w:t>
            </w:r>
          </w:p>
        </w:tc>
        <w:tc>
          <w:tcPr>
            <w:tcW w:w="1550" w:type="pct"/>
            <w:gridSpan w:val="9"/>
            <w:tcBorders>
              <w:top w:val="nil"/>
              <w:left w:val="nil"/>
              <w:bottom w:val="single" w:sz="8" w:space="0" w:color="auto"/>
              <w:right w:val="single" w:sz="8" w:space="0" w:color="auto"/>
            </w:tcBorders>
            <w:shd w:val="clear" w:color="auto" w:fill="FFFFFF"/>
            <w:vAlign w:val="center"/>
            <w:hideMark/>
          </w:tcPr>
          <w:p w14:paraId="65D2D70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Formulate instructions on classification of spending on climate change and green growth</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648F6B4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Ministry of Planning and Investment’s Decision on classification of spending on climate change and green growth</w:t>
            </w:r>
          </w:p>
        </w:tc>
        <w:tc>
          <w:tcPr>
            <w:tcW w:w="700" w:type="pct"/>
            <w:gridSpan w:val="3"/>
            <w:tcBorders>
              <w:top w:val="nil"/>
              <w:left w:val="nil"/>
              <w:bottom w:val="single" w:sz="8" w:space="0" w:color="auto"/>
              <w:right w:val="single" w:sz="8" w:space="0" w:color="auto"/>
            </w:tcBorders>
            <w:shd w:val="clear" w:color="auto" w:fill="FFFFFF"/>
            <w:vAlign w:val="center"/>
            <w:hideMark/>
          </w:tcPr>
          <w:p w14:paraId="6D14415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3D1A79D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Ministry of Natural Resources and Environment, Ministry of Planning and Investment, other relevant ministries</w:t>
            </w:r>
          </w:p>
        </w:tc>
        <w:tc>
          <w:tcPr>
            <w:tcW w:w="0" w:type="pct"/>
            <w:shd w:val="clear" w:color="auto" w:fill="FFFFFF"/>
            <w:vAlign w:val="center"/>
            <w:hideMark/>
          </w:tcPr>
          <w:p w14:paraId="3BC04C8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B4485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3E5A2304" w14:textId="77777777" w:rsidTr="00360EFB">
        <w:tc>
          <w:tcPr>
            <w:tcW w:w="200" w:type="pct"/>
            <w:tcBorders>
              <w:top w:val="nil"/>
              <w:left w:val="single" w:sz="8" w:space="0" w:color="auto"/>
              <w:bottom w:val="single" w:sz="8" w:space="0" w:color="auto"/>
              <w:right w:val="single" w:sz="8" w:space="0" w:color="auto"/>
            </w:tcBorders>
            <w:shd w:val="clear" w:color="auto" w:fill="FFFFFF"/>
            <w:vAlign w:val="center"/>
            <w:hideMark/>
          </w:tcPr>
          <w:p w14:paraId="5229F5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8.2</w:t>
            </w:r>
          </w:p>
        </w:tc>
        <w:tc>
          <w:tcPr>
            <w:tcW w:w="1550" w:type="pct"/>
            <w:gridSpan w:val="9"/>
            <w:tcBorders>
              <w:top w:val="nil"/>
              <w:left w:val="nil"/>
              <w:bottom w:val="single" w:sz="8" w:space="0" w:color="auto"/>
              <w:right w:val="single" w:sz="8" w:space="0" w:color="auto"/>
            </w:tcBorders>
            <w:shd w:val="clear" w:color="auto" w:fill="FFFFFF"/>
            <w:vAlign w:val="center"/>
            <w:hideMark/>
          </w:tcPr>
          <w:p w14:paraId="2EC93A3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Implement new market mechanism and other approaches</w:t>
            </w:r>
          </w:p>
        </w:tc>
        <w:tc>
          <w:tcPr>
            <w:tcW w:w="1800" w:type="pct"/>
            <w:gridSpan w:val="10"/>
            <w:tcBorders>
              <w:top w:val="nil"/>
              <w:left w:val="nil"/>
              <w:bottom w:val="single" w:sz="8" w:space="0" w:color="auto"/>
              <w:right w:val="single" w:sz="8" w:space="0" w:color="auto"/>
            </w:tcBorders>
            <w:shd w:val="clear" w:color="auto" w:fill="FFFFFF"/>
            <w:vAlign w:val="center"/>
            <w:hideMark/>
          </w:tcPr>
          <w:p w14:paraId="78CADB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At least two emission reduction projects to be implemented according to new market mechanism and other approaches</w:t>
            </w:r>
          </w:p>
        </w:tc>
        <w:tc>
          <w:tcPr>
            <w:tcW w:w="700" w:type="pct"/>
            <w:gridSpan w:val="3"/>
            <w:tcBorders>
              <w:top w:val="nil"/>
              <w:left w:val="nil"/>
              <w:bottom w:val="single" w:sz="8" w:space="0" w:color="auto"/>
              <w:right w:val="single" w:sz="8" w:space="0" w:color="auto"/>
            </w:tcBorders>
            <w:shd w:val="clear" w:color="auto" w:fill="FFFFFF"/>
            <w:vAlign w:val="center"/>
            <w:hideMark/>
          </w:tcPr>
          <w:p w14:paraId="195FD59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January 2016 - January 2017</w:t>
            </w:r>
          </w:p>
        </w:tc>
        <w:tc>
          <w:tcPr>
            <w:tcW w:w="550" w:type="pct"/>
            <w:tcBorders>
              <w:top w:val="nil"/>
              <w:left w:val="nil"/>
              <w:bottom w:val="single" w:sz="8" w:space="0" w:color="auto"/>
              <w:right w:val="single" w:sz="8" w:space="0" w:color="auto"/>
            </w:tcBorders>
            <w:shd w:val="clear" w:color="auto" w:fill="FFFFFF"/>
            <w:vAlign w:val="center"/>
            <w:hideMark/>
          </w:tcPr>
          <w:p w14:paraId="0C91D4A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The Ministry of Natural Resources and Environment</w:t>
            </w:r>
          </w:p>
        </w:tc>
        <w:tc>
          <w:tcPr>
            <w:tcW w:w="0" w:type="pct"/>
            <w:shd w:val="clear" w:color="auto" w:fill="FFFFFF"/>
            <w:vAlign w:val="center"/>
            <w:hideMark/>
          </w:tcPr>
          <w:p w14:paraId="5197D9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97F93E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D45EE80" w14:textId="77777777" w:rsidTr="00360EFB">
        <w:tc>
          <w:tcPr>
            <w:tcW w:w="200" w:type="pct"/>
            <w:shd w:val="clear" w:color="auto" w:fill="FFFFFF"/>
            <w:vAlign w:val="center"/>
            <w:hideMark/>
          </w:tcPr>
          <w:p w14:paraId="22FE345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lastRenderedPageBreak/>
              <w:t> </w:t>
            </w:r>
          </w:p>
        </w:tc>
        <w:tc>
          <w:tcPr>
            <w:tcW w:w="1550" w:type="pct"/>
            <w:gridSpan w:val="9"/>
            <w:shd w:val="clear" w:color="auto" w:fill="FFFFFF"/>
            <w:vAlign w:val="center"/>
            <w:hideMark/>
          </w:tcPr>
          <w:p w14:paraId="0D2A7F9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800" w:type="pct"/>
            <w:gridSpan w:val="10"/>
            <w:shd w:val="clear" w:color="auto" w:fill="FFFFFF"/>
            <w:vAlign w:val="center"/>
            <w:hideMark/>
          </w:tcPr>
          <w:p w14:paraId="326D8E1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700" w:type="pct"/>
            <w:gridSpan w:val="2"/>
            <w:shd w:val="clear" w:color="auto" w:fill="FFFFFF"/>
            <w:vAlign w:val="center"/>
            <w:hideMark/>
          </w:tcPr>
          <w:p w14:paraId="2FF1A23D"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63E9BE5F"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shd w:val="clear" w:color="auto" w:fill="FFFFFF"/>
            <w:vAlign w:val="center"/>
            <w:hideMark/>
          </w:tcPr>
          <w:p w14:paraId="193935E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42D5AE4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A8B4E42"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r w:rsidR="00360EFB" w:rsidRPr="00360EFB" w14:paraId="6A7E7F4A" w14:textId="77777777" w:rsidTr="00360EFB">
        <w:tc>
          <w:tcPr>
            <w:tcW w:w="200" w:type="pct"/>
            <w:shd w:val="clear" w:color="auto" w:fill="FFFFFF"/>
            <w:vAlign w:val="center"/>
            <w:hideMark/>
          </w:tcPr>
          <w:p w14:paraId="2EDB8B01"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50" w:type="pct"/>
            <w:shd w:val="clear" w:color="auto" w:fill="FFFFFF"/>
            <w:vAlign w:val="center"/>
            <w:hideMark/>
          </w:tcPr>
          <w:p w14:paraId="37706B6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400" w:type="pct"/>
            <w:shd w:val="clear" w:color="auto" w:fill="FFFFFF"/>
            <w:vAlign w:val="center"/>
            <w:hideMark/>
          </w:tcPr>
          <w:p w14:paraId="6ED5E1B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 w:type="pct"/>
            <w:shd w:val="clear" w:color="auto" w:fill="FFFFFF"/>
            <w:vAlign w:val="center"/>
            <w:hideMark/>
          </w:tcPr>
          <w:p w14:paraId="1E409D92"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00" w:type="pct"/>
            <w:shd w:val="clear" w:color="auto" w:fill="FFFFFF"/>
            <w:vAlign w:val="center"/>
            <w:hideMark/>
          </w:tcPr>
          <w:p w14:paraId="2FE9A229"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0FEDA9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50" w:type="pct"/>
            <w:shd w:val="clear" w:color="auto" w:fill="FFFFFF"/>
            <w:vAlign w:val="center"/>
            <w:hideMark/>
          </w:tcPr>
          <w:p w14:paraId="3C1552B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913DBC1"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29E22C58"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50" w:type="pct"/>
            <w:shd w:val="clear" w:color="auto" w:fill="FFFFFF"/>
            <w:vAlign w:val="center"/>
            <w:hideMark/>
          </w:tcPr>
          <w:p w14:paraId="64CBEC68"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50" w:type="pct"/>
            <w:shd w:val="clear" w:color="auto" w:fill="FFFFFF"/>
            <w:vAlign w:val="center"/>
            <w:hideMark/>
          </w:tcPr>
          <w:p w14:paraId="7E3933B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 w:type="pct"/>
            <w:shd w:val="clear" w:color="auto" w:fill="FFFFFF"/>
            <w:vAlign w:val="center"/>
            <w:hideMark/>
          </w:tcPr>
          <w:p w14:paraId="7381B67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5241DC0E"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43A3E36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00" w:type="pct"/>
            <w:shd w:val="clear" w:color="auto" w:fill="FFFFFF"/>
            <w:vAlign w:val="center"/>
            <w:hideMark/>
          </w:tcPr>
          <w:p w14:paraId="01587404"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39675F65"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200" w:type="pct"/>
            <w:shd w:val="clear" w:color="auto" w:fill="FFFFFF"/>
            <w:vAlign w:val="center"/>
            <w:hideMark/>
          </w:tcPr>
          <w:p w14:paraId="4DC38A65"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shd w:val="clear" w:color="auto" w:fill="FFFFFF"/>
            <w:vAlign w:val="center"/>
            <w:hideMark/>
          </w:tcPr>
          <w:p w14:paraId="61A12ECA"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150" w:type="pct"/>
            <w:shd w:val="clear" w:color="auto" w:fill="FFFFFF"/>
            <w:vAlign w:val="center"/>
            <w:hideMark/>
          </w:tcPr>
          <w:p w14:paraId="7F8CDD03"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350" w:type="pct"/>
            <w:shd w:val="clear" w:color="auto" w:fill="FFFFFF"/>
            <w:vAlign w:val="center"/>
            <w:hideMark/>
          </w:tcPr>
          <w:p w14:paraId="5A07AFED"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600" w:type="pct"/>
            <w:shd w:val="clear" w:color="auto" w:fill="FFFFFF"/>
            <w:vAlign w:val="center"/>
            <w:hideMark/>
          </w:tcPr>
          <w:p w14:paraId="73F51067"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0" w:type="pct"/>
            <w:shd w:val="clear" w:color="auto" w:fill="FFFFFF"/>
            <w:vAlign w:val="center"/>
            <w:hideMark/>
          </w:tcPr>
          <w:p w14:paraId="1B83428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59CA38B"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550" w:type="pct"/>
            <w:shd w:val="clear" w:color="auto" w:fill="FFFFFF"/>
            <w:vAlign w:val="center"/>
            <w:hideMark/>
          </w:tcPr>
          <w:p w14:paraId="353AC531"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2AABBD65"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c>
          <w:tcPr>
            <w:tcW w:w="0" w:type="pct"/>
            <w:shd w:val="clear" w:color="auto" w:fill="FFFFFF"/>
            <w:vAlign w:val="center"/>
            <w:hideMark/>
          </w:tcPr>
          <w:p w14:paraId="198DA84E"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14"/>
                <w:szCs w:val="14"/>
              </w:rPr>
              <w:t> </w:t>
            </w:r>
          </w:p>
        </w:tc>
      </w:tr>
    </w:tbl>
    <w:p w14:paraId="11E63A9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Program monitoring and evaluation plan</w:t>
      </w:r>
    </w:p>
    <w:p w14:paraId="48634EC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Monitoring and evaluation activities are carried out through annual evaluation of implementation periods of the Program.</w:t>
      </w:r>
    </w:p>
    <w:p w14:paraId="24D14B6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i/>
          <w:iCs/>
          <w:color w:val="000000"/>
          <w:sz w:val="20"/>
          <w:szCs w:val="20"/>
        </w:rPr>
        <w:t>a) Annual evaluation includes:</w:t>
      </w:r>
    </w:p>
    <w:p w14:paraId="0C45BF7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 Monitor implementation of the policy framework</w:t>
      </w:r>
    </w:p>
    <w:p w14:paraId="6ACE783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The monitoring and evaluation of the implementation of the policy framework approved by the Prime Minister shall be carried out between periods of SP-RCC. </w:t>
      </w:r>
      <w:proofErr w:type="gramStart"/>
      <w:r w:rsidRPr="00360EFB">
        <w:rPr>
          <w:rFonts w:ascii="Arial" w:eastAsia="Times New Roman" w:hAnsi="Arial" w:cs="Arial"/>
          <w:color w:val="000000"/>
          <w:sz w:val="20"/>
          <w:szCs w:val="20"/>
        </w:rPr>
        <w:t>These activities shall be implemented by intersectoral appraisal group established by the Ministry of Natural Resources and Environment with participation of governmental agencies and development partners</w:t>
      </w:r>
      <w:proofErr w:type="gramEnd"/>
      <w:r w:rsidRPr="00360EFB">
        <w:rPr>
          <w:rFonts w:ascii="Arial" w:eastAsia="Times New Roman" w:hAnsi="Arial" w:cs="Arial"/>
          <w:color w:val="000000"/>
          <w:sz w:val="20"/>
          <w:szCs w:val="20"/>
        </w:rPr>
        <w:t>.</w:t>
      </w:r>
    </w:p>
    <w:p w14:paraId="0DE7B7B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Main objective of the monitoring is to collect information about implementation progress and achieve results from the preparation and implementation of policy actions, or make amendments to the policy actions if necessary. The process of monitoring and evaluation includes following steps:</w:t>
      </w:r>
    </w:p>
    <w:p w14:paraId="0D7FD58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Organize technical meetings:</w:t>
      </w:r>
      <w:r w:rsidRPr="00360EFB">
        <w:rPr>
          <w:rFonts w:ascii="Arial" w:eastAsia="Times New Roman" w:hAnsi="Arial" w:cs="Arial"/>
          <w:color w:val="000000"/>
          <w:sz w:val="20"/>
          <w:szCs w:val="20"/>
        </w:rPr>
        <w:t> Program coordinating unit (PCU) shall organize the meeting with participation of relevant ministries and development partners to monitor the implementation of policy actions. Other relevant parties may be invited to participate. The meeting's agenda shall be focused on the implementation of the policy actions, achieved results and measures to overcome obstacles.</w:t>
      </w:r>
    </w:p>
    <w:p w14:paraId="7C30558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Prepare information notes:</w:t>
      </w:r>
      <w:r w:rsidRPr="00360EFB">
        <w:rPr>
          <w:rFonts w:ascii="Arial" w:eastAsia="Times New Roman" w:hAnsi="Arial" w:cs="Arial"/>
          <w:color w:val="000000"/>
          <w:sz w:val="20"/>
          <w:szCs w:val="20"/>
        </w:rPr>
        <w:t> PCU shall prepare information notes for each policy action two weeks prior to the meeting. An information note includes the policy’s objectives, achieved results, efforts at implementation of the policy action, schedules and other relevant law provisions.</w:t>
      </w:r>
    </w:p>
    <w:p w14:paraId="654E8EB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Prepare progress report:</w:t>
      </w:r>
      <w:r w:rsidRPr="00360EFB">
        <w:rPr>
          <w:rFonts w:ascii="Arial" w:eastAsia="Times New Roman" w:hAnsi="Arial" w:cs="Arial"/>
          <w:color w:val="000000"/>
          <w:sz w:val="20"/>
          <w:szCs w:val="20"/>
        </w:rPr>
        <w:t> This report shall be made based on outcomes of the meeting on progress of formulation and promulgation of the policy within the framework of SP-RCC. A draft report shall be delivered to ministries and development partners two weeks before the second meeting takes place. Based on outcomes of the meeting, the draft report shall be updated and delivered to relevant parties and members of NCCC two weeks after the meeting.</w:t>
      </w:r>
    </w:p>
    <w:p w14:paraId="11C6A90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ii) Evaluate implementation of the policy framework:</w:t>
      </w:r>
    </w:p>
    <w:p w14:paraId="0D4F262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Evaluation shall be carried out at the end of each period. Main objective of evaluation is collect information about results achieved from the promulgation of the policies. Evaluation process includes following steps:</w:t>
      </w:r>
    </w:p>
    <w:p w14:paraId="3077208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Prepare schedules:</w:t>
      </w:r>
      <w:r w:rsidRPr="00360EFB">
        <w:rPr>
          <w:rFonts w:ascii="Arial" w:eastAsia="Times New Roman" w:hAnsi="Arial" w:cs="Arial"/>
          <w:color w:val="000000"/>
          <w:sz w:val="20"/>
          <w:szCs w:val="20"/>
        </w:rPr>
        <w:t> PCU shall consult with ministries, agencies in charge of policy actions and development partners on schedules and be prepared for the meeting with participation of ministries and agencies in charge of policy actions.</w:t>
      </w:r>
    </w:p>
    <w:p w14:paraId="6528832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Prepare information notes:</w:t>
      </w:r>
      <w:r w:rsidRPr="00360EFB">
        <w:rPr>
          <w:rFonts w:ascii="Arial" w:eastAsia="Times New Roman" w:hAnsi="Arial" w:cs="Arial"/>
          <w:color w:val="000000"/>
          <w:sz w:val="20"/>
          <w:szCs w:val="20"/>
        </w:rPr>
        <w:t> PCU shall cooperate with agencies in charge of policy actions to prepare information notes. An information note includes updates about processes and results of implementation of each policy action. Other supporting material shall be also provided to development partners two weeks before the meeting.</w:t>
      </w:r>
    </w:p>
    <w:p w14:paraId="5E3C8FB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Preparatory meetings:</w:t>
      </w:r>
      <w:r w:rsidRPr="00360EFB">
        <w:rPr>
          <w:rFonts w:ascii="Arial" w:eastAsia="Times New Roman" w:hAnsi="Arial" w:cs="Arial"/>
          <w:color w:val="000000"/>
          <w:sz w:val="20"/>
          <w:szCs w:val="20"/>
        </w:rPr>
        <w:t> To ensure effectiveness of the official meeting and depending on actual circumstances, PCU may organize preparatory meetings to go through processes and criteria of evaluation and roles played by relevant parties.</w:t>
      </w:r>
    </w:p>
    <w:p w14:paraId="5463295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Official meetings: </w:t>
      </w:r>
      <w:r w:rsidRPr="00360EFB">
        <w:rPr>
          <w:rFonts w:ascii="Arial" w:eastAsia="Times New Roman" w:hAnsi="Arial" w:cs="Arial"/>
          <w:color w:val="000000"/>
          <w:sz w:val="20"/>
          <w:szCs w:val="20"/>
        </w:rPr>
        <w:t>PCU shall coordinate preparation for the meeting. The meeting aims at evaluating implementation of the policy framework. In the meeting, the agencies in charge of policy actions and development partners shall evaluate period end indicators and discuss the grading of results from implementation of policy actions.</w:t>
      </w:r>
    </w:p>
    <w:p w14:paraId="7B34D23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lastRenderedPageBreak/>
        <w:t>Evaluation report:</w:t>
      </w:r>
      <w:r w:rsidRPr="00360EFB">
        <w:rPr>
          <w:rFonts w:ascii="Arial" w:eastAsia="Times New Roman" w:hAnsi="Arial" w:cs="Arial"/>
          <w:color w:val="000000"/>
          <w:sz w:val="20"/>
          <w:szCs w:val="20"/>
        </w:rPr>
        <w:t> An evaluation report shall be made and delivered to ministries and members of NCCC, and donors and posted on the website of NCCC. This report shall serve as grounds for the parties to adjust next year’s policy framework and also for development partners to make decision on disbursement of aids.</w:t>
      </w:r>
    </w:p>
    <w:p w14:paraId="3471F80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iii) Investment monitoring and evaluation</w:t>
      </w:r>
    </w:p>
    <w:p w14:paraId="1345E3A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Investment monitoring and evaluation are carried in accordance with Decree No. </w:t>
      </w:r>
      <w:r w:rsidR="00CC3BF4">
        <w:fldChar w:fldCharType="begin"/>
      </w:r>
      <w:r w:rsidR="00CC3BF4">
        <w:instrText xml:space="preserve"> HYPERLINK "http://hethongphapluatvietnam.com/docs/find-go/84/2015/ND-CP&amp;area=2&amp;type=0&amp;match=False&amp;vc=True&amp;lan=0" \t "_blank" </w:instrText>
      </w:r>
      <w:r w:rsidR="00CC3BF4">
        <w:fldChar w:fldCharType="separate"/>
      </w:r>
      <w:r w:rsidRPr="00360EFB">
        <w:rPr>
          <w:rFonts w:ascii="Arial" w:eastAsia="Times New Roman" w:hAnsi="Arial" w:cs="Arial"/>
          <w:color w:val="000000"/>
          <w:sz w:val="20"/>
        </w:rPr>
        <w:t>84/2015/ND-CP</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dated September 30, 2015 and relevant guiding documents.</w:t>
      </w:r>
    </w:p>
    <w:p w14:paraId="7B3BBB8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i/>
          <w:iCs/>
          <w:color w:val="000000"/>
          <w:sz w:val="20"/>
          <w:szCs w:val="20"/>
        </w:rPr>
        <w:t>b) Evaluation of implementation stages of the Program</w:t>
      </w:r>
    </w:p>
    <w:p w14:paraId="3D965B4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Evaluation of implementation stages of the Program includes evaluation in: (1) Period opening; (2) Mid period; (3) Period closing; (4) Post-closing Depending on requests from the governing body or donor, evaluation shall be carried out in some or all of the stages mentioned above.</w:t>
      </w:r>
    </w:p>
    <w:p w14:paraId="4C37700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(1) Period opening evaluation:</w:t>
      </w:r>
    </w:p>
    <w:p w14:paraId="05D29FB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Period opening evaluation shall </w:t>
      </w:r>
      <w:proofErr w:type="gramStart"/>
      <w:r w:rsidRPr="00360EFB">
        <w:rPr>
          <w:rFonts w:ascii="Arial" w:eastAsia="Times New Roman" w:hAnsi="Arial" w:cs="Arial"/>
          <w:color w:val="000000"/>
          <w:sz w:val="20"/>
          <w:szCs w:val="20"/>
        </w:rPr>
        <w:t>carried</w:t>
      </w:r>
      <w:proofErr w:type="gramEnd"/>
      <w:r w:rsidRPr="00360EFB">
        <w:rPr>
          <w:rFonts w:ascii="Arial" w:eastAsia="Times New Roman" w:hAnsi="Arial" w:cs="Arial"/>
          <w:color w:val="000000"/>
          <w:sz w:val="20"/>
          <w:szCs w:val="20"/>
        </w:rPr>
        <w:t xml:space="preserve"> out after the start of SP-RCC 2016 – 2020. The evaluation shall focus on followings:</w:t>
      </w:r>
    </w:p>
    <w:p w14:paraId="7C45955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Preparations, organization and mobilization of resources to ensure the Program </w:t>
      </w:r>
      <w:proofErr w:type="gramStart"/>
      <w:r w:rsidRPr="00360EFB">
        <w:rPr>
          <w:rFonts w:ascii="Arial" w:eastAsia="Times New Roman" w:hAnsi="Arial" w:cs="Arial"/>
          <w:color w:val="000000"/>
          <w:sz w:val="20"/>
          <w:szCs w:val="20"/>
        </w:rPr>
        <w:t>meets</w:t>
      </w:r>
      <w:proofErr w:type="gramEnd"/>
      <w:r w:rsidRPr="00360EFB">
        <w:rPr>
          <w:rFonts w:ascii="Arial" w:eastAsia="Times New Roman" w:hAnsi="Arial" w:cs="Arial"/>
          <w:color w:val="000000"/>
          <w:sz w:val="20"/>
          <w:szCs w:val="20"/>
        </w:rPr>
        <w:t xml:space="preserve"> the set objectives.</w:t>
      </w:r>
    </w:p>
    <w:p w14:paraId="147EA8A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Difficulties arising and solutions;</w:t>
      </w:r>
    </w:p>
    <w:p w14:paraId="5A1919A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Detect and propose solutions to difficulties arising due to objective reasons (changes to legal environment, changes to progresses or some items to suit climatic, geologic, custom and residential </w:t>
      </w:r>
      <w:proofErr w:type="gramStart"/>
      <w:r w:rsidRPr="00360EFB">
        <w:rPr>
          <w:rFonts w:ascii="Arial" w:eastAsia="Times New Roman" w:hAnsi="Arial" w:cs="Arial"/>
          <w:color w:val="000000"/>
          <w:sz w:val="20"/>
          <w:szCs w:val="20"/>
        </w:rPr>
        <w:t>conditions …)</w:t>
      </w:r>
      <w:proofErr w:type="gramEnd"/>
      <w:r w:rsidRPr="00360EFB">
        <w:rPr>
          <w:rFonts w:ascii="Arial" w:eastAsia="Times New Roman" w:hAnsi="Arial" w:cs="Arial"/>
          <w:color w:val="000000"/>
          <w:sz w:val="20"/>
          <w:szCs w:val="20"/>
        </w:rPr>
        <w:t xml:space="preserve"> or subjective reasons (capacity and organization structure of the Program’s owner, PCU …).</w:t>
      </w:r>
    </w:p>
    <w:p w14:paraId="0FFA401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(2) Mid-period evaluation:</w:t>
      </w:r>
    </w:p>
    <w:p w14:paraId="0E786D3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Mid-period evaluation shall be carried out in 2018 (in the middle of the Program). Mid-term evaluation shall focus on followings:</w:t>
      </w:r>
    </w:p>
    <w:p w14:paraId="3D02DB2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Evaluate conformity of the outcomes with the Program’s objectives</w:t>
      </w:r>
      <w:proofErr w:type="gramStart"/>
      <w:r w:rsidRPr="00360EFB">
        <w:rPr>
          <w:rFonts w:ascii="Arial" w:eastAsia="Times New Roman" w:hAnsi="Arial" w:cs="Arial"/>
          <w:color w:val="000000"/>
          <w:sz w:val="20"/>
          <w:szCs w:val="20"/>
        </w:rPr>
        <w:t>;</w:t>
      </w:r>
      <w:proofErr w:type="gramEnd"/>
    </w:p>
    <w:p w14:paraId="319E50E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Evaluate the formulation and implementation of the policy frameworks 2016, 2017 to appropriate adjustments to climate change negotiation results at COP 22 and COP 23.</w:t>
      </w:r>
    </w:p>
    <w:p w14:paraId="21921FF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Detect and evaluate difficulties arising during the implementation of the Program</w:t>
      </w:r>
      <w:proofErr w:type="gramStart"/>
      <w:r w:rsidRPr="00360EFB">
        <w:rPr>
          <w:rFonts w:ascii="Arial" w:eastAsia="Times New Roman" w:hAnsi="Arial" w:cs="Arial"/>
          <w:color w:val="000000"/>
          <w:sz w:val="20"/>
          <w:szCs w:val="20"/>
        </w:rPr>
        <w:t>;</w:t>
      </w:r>
      <w:proofErr w:type="gramEnd"/>
    </w:p>
    <w:p w14:paraId="7DE1C24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Propose solutions to ensure the Program meets the objectives, progress and quality.</w:t>
      </w:r>
    </w:p>
    <w:p w14:paraId="58E67BA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(3) Period closing evaluation:</w:t>
      </w:r>
    </w:p>
    <w:p w14:paraId="1D21898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Period closing evaluation must be completed within six months since the end of the Program as prescribed in International Agreement on ODA and concessional loans. The evaluation shall serve as grounds to formulate the Program closing report.</w:t>
      </w:r>
    </w:p>
    <w:p w14:paraId="2AA7040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The evaluation shall be focused on review and assessment of all the phases during the implementation of the Program that include:</w:t>
      </w:r>
    </w:p>
    <w:p w14:paraId="6452222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Evaluation of preparation and implementation of the Program;</w:t>
      </w:r>
    </w:p>
    <w:p w14:paraId="3DF6544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Evaluate outcomes of the Program including implementation organization and management, arrangement of funds and mobilization of resources, direct and indirect benefits brought to beneficiaries by the Program</w:t>
      </w:r>
      <w:proofErr w:type="gramStart"/>
      <w:r w:rsidRPr="00360EFB">
        <w:rPr>
          <w:rFonts w:ascii="Arial" w:eastAsia="Times New Roman" w:hAnsi="Arial" w:cs="Arial"/>
          <w:color w:val="000000"/>
          <w:sz w:val="20"/>
          <w:szCs w:val="20"/>
        </w:rPr>
        <w:t>;</w:t>
      </w:r>
      <w:proofErr w:type="gramEnd"/>
    </w:p>
    <w:p w14:paraId="2E0BA3D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Evaluate impacts of the Program on socio-economic, environmental, technical and human resource development areas</w:t>
      </w:r>
      <w:proofErr w:type="gramStart"/>
      <w:r w:rsidRPr="00360EFB">
        <w:rPr>
          <w:rFonts w:ascii="Arial" w:eastAsia="Times New Roman" w:hAnsi="Arial" w:cs="Arial"/>
          <w:color w:val="000000"/>
          <w:sz w:val="20"/>
          <w:szCs w:val="20"/>
        </w:rPr>
        <w:t>;</w:t>
      </w:r>
      <w:proofErr w:type="gramEnd"/>
    </w:p>
    <w:p w14:paraId="0F98977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Evaluate sustainability of the Program</w:t>
      </w:r>
      <w:proofErr w:type="gramStart"/>
      <w:r w:rsidRPr="00360EFB">
        <w:rPr>
          <w:rFonts w:ascii="Arial" w:eastAsia="Times New Roman" w:hAnsi="Arial" w:cs="Arial"/>
          <w:color w:val="000000"/>
          <w:sz w:val="20"/>
          <w:szCs w:val="20"/>
        </w:rPr>
        <w:t>;</w:t>
      </w:r>
      <w:proofErr w:type="gramEnd"/>
    </w:p>
    <w:p w14:paraId="6BF68FF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Lessons learned from the preparation and implementation of the Program</w:t>
      </w:r>
      <w:proofErr w:type="gramStart"/>
      <w:r w:rsidRPr="00360EFB">
        <w:rPr>
          <w:rFonts w:ascii="Arial" w:eastAsia="Times New Roman" w:hAnsi="Arial" w:cs="Arial"/>
          <w:color w:val="000000"/>
          <w:sz w:val="20"/>
          <w:szCs w:val="20"/>
        </w:rPr>
        <w:t>;</w:t>
      </w:r>
      <w:proofErr w:type="gramEnd"/>
    </w:p>
    <w:p w14:paraId="6CFD95E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Give necessary recommendations to ensure effectiveness of the Program.</w:t>
      </w:r>
    </w:p>
    <w:p w14:paraId="576C87F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i/>
          <w:iCs/>
          <w:color w:val="000000"/>
          <w:sz w:val="20"/>
          <w:szCs w:val="20"/>
        </w:rPr>
        <w:t> (4) Impact evaluation (Post-closing evaluation):</w:t>
      </w:r>
    </w:p>
    <w:p w14:paraId="79A9393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Evaluation of impacts of SP-RCC shall be carried out within three years since the project is completed and be focused on followings:</w:t>
      </w:r>
    </w:p>
    <w:p w14:paraId="6C03EF8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Current economic and technical conditions of projects, policies during implementation;</w:t>
      </w:r>
    </w:p>
    <w:p w14:paraId="6E0A040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Impacts of the Program on economic, political and social areas;</w:t>
      </w:r>
    </w:p>
    <w:p w14:paraId="1148B07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Impacts of the Program on ecological environment;</w:t>
      </w:r>
    </w:p>
    <w:p w14:paraId="2CA5D8A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Sustainability of the Program;</w:t>
      </w:r>
    </w:p>
    <w:p w14:paraId="71759DA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Lessons learned from designing, implementation and management of the Program.</w:t>
      </w:r>
    </w:p>
    <w:p w14:paraId="482E6D8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7" w:name="muc_7"/>
      <w:r w:rsidRPr="00360EFB">
        <w:rPr>
          <w:rFonts w:ascii="Arial" w:eastAsia="Times New Roman" w:hAnsi="Arial" w:cs="Arial"/>
          <w:b/>
          <w:bCs/>
          <w:color w:val="000000"/>
          <w:sz w:val="20"/>
          <w:szCs w:val="20"/>
        </w:rPr>
        <w:t>VII. </w:t>
      </w:r>
      <w:bookmarkEnd w:id="7"/>
      <w:r w:rsidRPr="00360EFB">
        <w:rPr>
          <w:rFonts w:ascii="Arial" w:eastAsia="Times New Roman" w:hAnsi="Arial" w:cs="Arial"/>
          <w:b/>
          <w:bCs/>
          <w:color w:val="000000"/>
          <w:sz w:val="20"/>
          <w:szCs w:val="20"/>
        </w:rPr>
        <w:t>MAIN OUTCOMES FROM THE PROGRAM</w:t>
      </w:r>
    </w:p>
    <w:p w14:paraId="382CCE1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On the basis of NCCS and VGGS, SP-RCC shall focus on developing policy actions annually to achieve following results:</w:t>
      </w:r>
    </w:p>
    <w:p w14:paraId="29EB912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1. Proactive response to natural disasters and climate monitoring:</w:t>
      </w:r>
    </w:p>
    <w:p w14:paraId="4D2CCA4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Reduce damage caused by natural disasters</w:t>
      </w:r>
      <w:proofErr w:type="gramStart"/>
      <w:r w:rsidRPr="00360EFB">
        <w:rPr>
          <w:rFonts w:ascii="Arial" w:eastAsia="Times New Roman" w:hAnsi="Arial" w:cs="Arial"/>
          <w:color w:val="000000"/>
          <w:sz w:val="20"/>
          <w:szCs w:val="20"/>
        </w:rPr>
        <w:t>;</w:t>
      </w:r>
      <w:proofErr w:type="gramEnd"/>
    </w:p>
    <w:p w14:paraId="4A59E83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Provide early warnings</w:t>
      </w:r>
      <w:proofErr w:type="gramStart"/>
      <w:r w:rsidRPr="00360EFB">
        <w:rPr>
          <w:rFonts w:ascii="Arial" w:eastAsia="Times New Roman" w:hAnsi="Arial" w:cs="Arial"/>
          <w:color w:val="000000"/>
          <w:sz w:val="20"/>
          <w:szCs w:val="20"/>
        </w:rPr>
        <w:t>;</w:t>
      </w:r>
      <w:proofErr w:type="gramEnd"/>
    </w:p>
    <w:p w14:paraId="762DF2D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Perform climate monitoring</w:t>
      </w:r>
    </w:p>
    <w:p w14:paraId="5BCB490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2. Ensuring water and food security amid climate change:</w:t>
      </w:r>
    </w:p>
    <w:p w14:paraId="20BC65B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Enhance sustainability of agricultural production and food security</w:t>
      </w:r>
      <w:proofErr w:type="gramStart"/>
      <w:r w:rsidRPr="00360EFB">
        <w:rPr>
          <w:rFonts w:ascii="Arial" w:eastAsia="Times New Roman" w:hAnsi="Arial" w:cs="Arial"/>
          <w:color w:val="000000"/>
          <w:sz w:val="20"/>
          <w:szCs w:val="20"/>
        </w:rPr>
        <w:t>;</w:t>
      </w:r>
      <w:proofErr w:type="gramEnd"/>
    </w:p>
    <w:p w14:paraId="7697A3E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Enhance water resource management capacity.</w:t>
      </w:r>
    </w:p>
    <w:p w14:paraId="3276CCA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3. Effective response to rising sea and natural disaster risks in vulnerable zones:</w:t>
      </w:r>
    </w:p>
    <w:p w14:paraId="1294E08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Reinforce resilience of infrastructure systems</w:t>
      </w:r>
      <w:proofErr w:type="gramStart"/>
      <w:r w:rsidRPr="00360EFB">
        <w:rPr>
          <w:rFonts w:ascii="Arial" w:eastAsia="Times New Roman" w:hAnsi="Arial" w:cs="Arial"/>
          <w:color w:val="000000"/>
          <w:sz w:val="20"/>
          <w:szCs w:val="20"/>
        </w:rPr>
        <w:t>;</w:t>
      </w:r>
      <w:proofErr w:type="gramEnd"/>
    </w:p>
    <w:p w14:paraId="7476830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Reinforce resilience of coastal areas through integrated coastal management</w:t>
      </w:r>
      <w:proofErr w:type="gramStart"/>
      <w:r w:rsidRPr="00360EFB">
        <w:rPr>
          <w:rFonts w:ascii="Arial" w:eastAsia="Times New Roman" w:hAnsi="Arial" w:cs="Arial"/>
          <w:color w:val="000000"/>
          <w:sz w:val="20"/>
          <w:szCs w:val="20"/>
        </w:rPr>
        <w:t>;</w:t>
      </w:r>
      <w:proofErr w:type="gramEnd"/>
    </w:p>
    <w:p w14:paraId="018E1B5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Reinforce resilience to climate change in Mekong Delta Region.</w:t>
      </w:r>
    </w:p>
    <w:p w14:paraId="43BB59BB"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4. Sustainable forest protection and development:</w:t>
      </w:r>
    </w:p>
    <w:p w14:paraId="056E2A3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Enhance sustainable forest protection and development</w:t>
      </w:r>
      <w:proofErr w:type="gramStart"/>
      <w:r w:rsidRPr="00360EFB">
        <w:rPr>
          <w:rFonts w:ascii="Arial" w:eastAsia="Times New Roman" w:hAnsi="Arial" w:cs="Arial"/>
          <w:color w:val="000000"/>
          <w:sz w:val="20"/>
          <w:szCs w:val="20"/>
        </w:rPr>
        <w:t>;</w:t>
      </w:r>
      <w:proofErr w:type="gramEnd"/>
    </w:p>
    <w:p w14:paraId="6E561F4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Maintain biodiversity conservation.</w:t>
      </w:r>
    </w:p>
    <w:p w14:paraId="78FBA3F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5. Greenhouse gas emission mitigation in the course of socio-economic development:</w:t>
      </w:r>
    </w:p>
    <w:p w14:paraId="68CE103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Step up development and use of renewable energy, new energy</w:t>
      </w:r>
      <w:proofErr w:type="gramStart"/>
      <w:r w:rsidRPr="00360EFB">
        <w:rPr>
          <w:rFonts w:ascii="Arial" w:eastAsia="Times New Roman" w:hAnsi="Arial" w:cs="Arial"/>
          <w:color w:val="000000"/>
          <w:sz w:val="20"/>
          <w:szCs w:val="20"/>
        </w:rPr>
        <w:t>;</w:t>
      </w:r>
      <w:proofErr w:type="gramEnd"/>
    </w:p>
    <w:p w14:paraId="44513E4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Harness potentials for energy-efficient use;</w:t>
      </w:r>
    </w:p>
    <w:p w14:paraId="7BCF5FB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 Manage air </w:t>
      </w:r>
      <w:proofErr w:type="gramStart"/>
      <w:r w:rsidRPr="00360EFB">
        <w:rPr>
          <w:rFonts w:ascii="Arial" w:eastAsia="Times New Roman" w:hAnsi="Arial" w:cs="Arial"/>
          <w:color w:val="000000"/>
          <w:sz w:val="20"/>
          <w:szCs w:val="20"/>
        </w:rPr>
        <w:t>quality,</w:t>
      </w:r>
      <w:proofErr w:type="gramEnd"/>
      <w:r w:rsidRPr="00360EFB">
        <w:rPr>
          <w:rFonts w:ascii="Arial" w:eastAsia="Times New Roman" w:hAnsi="Arial" w:cs="Arial"/>
          <w:color w:val="000000"/>
          <w:sz w:val="20"/>
          <w:szCs w:val="20"/>
        </w:rPr>
        <w:t xml:space="preserve"> reduce greenhouse gas emissions and air pollutants, mainly from road vehicles.</w:t>
      </w:r>
    </w:p>
    <w:p w14:paraId="5D97F09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6. Strengthening leading role of the state in climate change response:</w:t>
      </w:r>
    </w:p>
    <w:p w14:paraId="28F55CC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 Integrate climate change response into greenhouse gas emission activities aligned with domestic conditions</w:t>
      </w:r>
      <w:proofErr w:type="gramStart"/>
      <w:r w:rsidRPr="00360EFB">
        <w:rPr>
          <w:rFonts w:ascii="Arial" w:eastAsia="Times New Roman" w:hAnsi="Arial" w:cs="Arial"/>
          <w:color w:val="000000"/>
          <w:sz w:val="20"/>
          <w:szCs w:val="20"/>
        </w:rPr>
        <w:t>;</w:t>
      </w:r>
      <w:proofErr w:type="gramEnd"/>
    </w:p>
    <w:p w14:paraId="67F4C6D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Formulate national adaptive plan (NAP)</w:t>
      </w:r>
      <w:proofErr w:type="gramStart"/>
      <w:r w:rsidRPr="00360EFB">
        <w:rPr>
          <w:rFonts w:ascii="Arial" w:eastAsia="Times New Roman" w:hAnsi="Arial" w:cs="Arial"/>
          <w:color w:val="000000"/>
          <w:sz w:val="20"/>
          <w:szCs w:val="20"/>
        </w:rPr>
        <w:t>;</w:t>
      </w:r>
      <w:proofErr w:type="gramEnd"/>
    </w:p>
    <w:p w14:paraId="347CCE5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Prepare development of the Paris Agreement.</w:t>
      </w:r>
    </w:p>
    <w:p w14:paraId="3304CE3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7. Build community capacity in response to climate change:</w:t>
      </w:r>
    </w:p>
    <w:p w14:paraId="5A67584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Build capacity of health sector in response to climate change</w:t>
      </w:r>
      <w:proofErr w:type="gramStart"/>
      <w:r w:rsidRPr="00360EFB">
        <w:rPr>
          <w:rFonts w:ascii="Arial" w:eastAsia="Times New Roman" w:hAnsi="Arial" w:cs="Arial"/>
          <w:color w:val="000000"/>
          <w:sz w:val="20"/>
          <w:szCs w:val="20"/>
        </w:rPr>
        <w:t>;</w:t>
      </w:r>
      <w:proofErr w:type="gramEnd"/>
    </w:p>
    <w:p w14:paraId="49B1E51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Enhance awareness, education and training in climate change response.</w:t>
      </w:r>
    </w:p>
    <w:p w14:paraId="48AEB2F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8. Diversifying financial resources and increasing investment efficiency in climate change:</w:t>
      </w:r>
    </w:p>
    <w:p w14:paraId="71159BF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Complete financial mechanism to support response to climate change;</w:t>
      </w:r>
    </w:p>
    <w:p w14:paraId="650DC0A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Prepare to receive supports from Green Climate Fund (GCF).</w:t>
      </w:r>
    </w:p>
    <w:p w14:paraId="5BA3AF3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8" w:name="muc_8"/>
      <w:r w:rsidRPr="00360EFB">
        <w:rPr>
          <w:rFonts w:ascii="Arial" w:eastAsia="Times New Roman" w:hAnsi="Arial" w:cs="Arial"/>
          <w:b/>
          <w:bCs/>
          <w:color w:val="000000"/>
          <w:sz w:val="20"/>
          <w:szCs w:val="20"/>
        </w:rPr>
        <w:t>VIII. </w:t>
      </w:r>
      <w:bookmarkEnd w:id="8"/>
      <w:r w:rsidRPr="00360EFB">
        <w:rPr>
          <w:rFonts w:ascii="Arial" w:eastAsia="Times New Roman" w:hAnsi="Arial" w:cs="Arial"/>
          <w:b/>
          <w:bCs/>
          <w:color w:val="000000"/>
          <w:sz w:val="20"/>
          <w:szCs w:val="20"/>
        </w:rPr>
        <w:t>PROGRAM MANAGEMENT AND IMPLEMENTATION</w:t>
      </w:r>
    </w:p>
    <w:p w14:paraId="31868D5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NCCC led by the Prime Minister shall direct, inspect and supervise all activities of </w:t>
      </w:r>
      <w:r w:rsidRPr="00360EFB">
        <w:rPr>
          <w:rFonts w:ascii="Arial" w:eastAsia="Times New Roman" w:hAnsi="Arial" w:cs="Arial"/>
          <w:color w:val="000000"/>
          <w:sz w:val="20"/>
          <w:szCs w:val="20"/>
        </w:rPr>
        <w:t>SP-RCC.</w:t>
      </w:r>
    </w:p>
    <w:p w14:paraId="11E8A50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The Program shall be implemented at national level with the Ministry of Natural Resources and Environment as its governing body. The Program is managed by PCU affiliated to the Ministry of Natural Resources and Environment. On behalf of the governing body, PCU shall coordinate activities of the </w:t>
      </w:r>
      <w:proofErr w:type="gramStart"/>
      <w:r w:rsidRPr="00360EFB">
        <w:rPr>
          <w:rFonts w:ascii="Arial" w:eastAsia="Times New Roman" w:hAnsi="Arial" w:cs="Arial"/>
          <w:color w:val="000000"/>
          <w:sz w:val="20"/>
          <w:szCs w:val="20"/>
        </w:rPr>
        <w:t>components,</w:t>
      </w:r>
      <w:proofErr w:type="gramEnd"/>
      <w:r w:rsidRPr="00360EFB">
        <w:rPr>
          <w:rFonts w:ascii="Arial" w:eastAsia="Times New Roman" w:hAnsi="Arial" w:cs="Arial"/>
          <w:color w:val="000000"/>
          <w:sz w:val="20"/>
          <w:szCs w:val="20"/>
        </w:rPr>
        <w:t xml:space="preserve"> carry out monitoring, evaluation and reporting to ensure effectiveness of the Program.</w:t>
      </w:r>
    </w:p>
    <w:p w14:paraId="250F213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Roles and responsibilities of ministries and localities during the implementation of the Program as follows:</w:t>
      </w:r>
    </w:p>
    <w:p w14:paraId="507AB6A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The Ministry of Natural Resources and Environment</w:t>
      </w:r>
    </w:p>
    <w:p w14:paraId="0EBE769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Standing agency of NCCC and the governing body of SP-RCC:</w:t>
      </w:r>
    </w:p>
    <w:p w14:paraId="3BD9639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Consult with development partners, governmental agencies and relevant parties, formulate general action plan for SP-RCC based on subject matters of the Program's Document;</w:t>
      </w:r>
    </w:p>
    <w:p w14:paraId="1DCE69A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 Preside over and organize policy dialogs with governmental agencies and development partners to determine prioritized areas in the formulation of policies, propose and finalize policy actions, programs and projects that need to be implemented to respond to climate change and accelerate green growth in Vietnam; submit to the Prime Minister for approval the policy framework including agreed policy actions and prioritized investment projects;</w:t>
      </w:r>
    </w:p>
    <w:p w14:paraId="12B8F92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 Preside over and cooperate with ministries and localities and development partners in monitoring and evaluating the implementation of policy frameworks, programs and projects approved by the Prime Minister; make regular reports on the implementation of SP-RCC to NCCC and relevant agencies</w:t>
      </w:r>
    </w:p>
    <w:p w14:paraId="5D3BF95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d. Preside over and cooperate with ministries and localities in ensuring compliance with regulations of the Program’s Document; Maintain consolidated database and update activities of SP-RCC;</w:t>
      </w:r>
    </w:p>
    <w:p w14:paraId="60D8FE6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 Cooperate with the Ministry of Planning and Investment and Ministry of Finance in making reports on the receipt of aids from development partners to the Prime Minister for consideration.</w:t>
      </w:r>
    </w:p>
    <w:p w14:paraId="7FA3BA8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Program Coordinating Unit</w:t>
      </w:r>
    </w:p>
    <w:p w14:paraId="4737F7C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PCU shall act as a central contact for all activities of SP-RCC and play a role as the Secretariat for the Program. </w:t>
      </w:r>
      <w:proofErr w:type="gramStart"/>
      <w:r w:rsidRPr="00360EFB">
        <w:rPr>
          <w:rFonts w:ascii="Arial" w:eastAsia="Times New Roman" w:hAnsi="Arial" w:cs="Arial"/>
          <w:color w:val="000000"/>
          <w:sz w:val="20"/>
          <w:szCs w:val="20"/>
        </w:rPr>
        <w:t>PCU which is located in Agency for Meteorology Climate Change, Ministry of Natural Resources and Environment</w:t>
      </w:r>
      <w:proofErr w:type="gramEnd"/>
      <w:r w:rsidRPr="00360EFB">
        <w:rPr>
          <w:rFonts w:ascii="Arial" w:eastAsia="Times New Roman" w:hAnsi="Arial" w:cs="Arial"/>
          <w:color w:val="000000"/>
          <w:sz w:val="20"/>
          <w:szCs w:val="20"/>
        </w:rPr>
        <w:t xml:space="preserve"> shall be responsible to:</w:t>
      </w:r>
    </w:p>
    <w:p w14:paraId="492A722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Assist leaders of the Ministry of Natural Resources and Environment in cooperating with ministries and localities and development partners in the preparation of reports and necessary procedures; maintain exchange of information and regular collaboration with relevant parties;</w:t>
      </w:r>
    </w:p>
    <w:p w14:paraId="7C6B081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b. Play a role as the Secretariat in policy framework formulating meeting, technical meetings and other meetings; prepare invitation letters, meeting agenda, logistics and reports;</w:t>
      </w:r>
    </w:p>
    <w:p w14:paraId="3122D2E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 Prepare reports on monitoring and evaluation of the implementation of policy frameworks and other reports if necessary and make submission to the Ministry of Natural Resources and Environment and development partners;</w:t>
      </w:r>
    </w:p>
    <w:p w14:paraId="2001620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d. Organize annual policy dialog forums with ministries and development partners to formulate and submit policy frameworks to the Prime Minister for approval</w:t>
      </w:r>
      <w:proofErr w:type="gramStart"/>
      <w:r w:rsidRPr="00360EFB">
        <w:rPr>
          <w:rFonts w:ascii="Arial" w:eastAsia="Times New Roman" w:hAnsi="Arial" w:cs="Arial"/>
          <w:color w:val="000000"/>
          <w:sz w:val="20"/>
          <w:szCs w:val="20"/>
        </w:rPr>
        <w:t>;</w:t>
      </w:r>
      <w:proofErr w:type="gramEnd"/>
    </w:p>
    <w:p w14:paraId="7019666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 Collect, store and share information and data about activities of SP-RCC and act as a central contact of the Program.</w:t>
      </w:r>
    </w:p>
    <w:p w14:paraId="197B47E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The Ministry of Planning and Investment</w:t>
      </w:r>
    </w:p>
    <w:p w14:paraId="2983315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Propose policy actions in order to integrate climate change and green growth elements into sectoral and local socio-economic planning, plans</w:t>
      </w:r>
      <w:proofErr w:type="gramStart"/>
      <w:r w:rsidRPr="00360EFB">
        <w:rPr>
          <w:rFonts w:ascii="Arial" w:eastAsia="Times New Roman" w:hAnsi="Arial" w:cs="Arial"/>
          <w:color w:val="000000"/>
          <w:sz w:val="20"/>
          <w:szCs w:val="20"/>
        </w:rPr>
        <w:t>;</w:t>
      </w:r>
      <w:proofErr w:type="gramEnd"/>
    </w:p>
    <w:p w14:paraId="2908426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 Cooperate with the Ministry of Natural Resources and Environment and Ministry of Finance in making reports on the receipt of aids from development partners to the Prime Minister for consideration.</w:t>
      </w:r>
    </w:p>
    <w:p w14:paraId="3CE7351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 Preside over and cooperate with the Ministry of Natural Resources and Environment, other ministries and localities in allocating funds for climate change and green growth annually.</w:t>
      </w:r>
    </w:p>
    <w:p w14:paraId="0CEB9F0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3. The Ministry of Finance</w:t>
      </w:r>
    </w:p>
    <w:p w14:paraId="463F83F6"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Allocate adequate funds for agencies in charge of policy actions, prioritized projects according to the law on state budget</w:t>
      </w:r>
      <w:proofErr w:type="gramStart"/>
      <w:r w:rsidRPr="00360EFB">
        <w:rPr>
          <w:rFonts w:ascii="Arial" w:eastAsia="Times New Roman" w:hAnsi="Arial" w:cs="Arial"/>
          <w:color w:val="000000"/>
          <w:sz w:val="20"/>
          <w:szCs w:val="20"/>
        </w:rPr>
        <w:t>;</w:t>
      </w:r>
      <w:proofErr w:type="gramEnd"/>
    </w:p>
    <w:p w14:paraId="0DB660B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 Cooperate with the Ministry of Natural Resources and Environment and Ministry of Planning and Investment in making reports on the receipt of aids from development partners to the Prime Minister for consideration.</w:t>
      </w:r>
    </w:p>
    <w:p w14:paraId="28A918FC"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 Cooperate with the Ministry of Natural Resources and Environment and Ministry of Planning and Investment in determining medium-term and annual budget frame for activities in response to climate change in reliance on budget allocation capacity and fund mobilization.</w:t>
      </w:r>
    </w:p>
    <w:p w14:paraId="7A30407A"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4. Other ministries and localities</w:t>
      </w:r>
    </w:p>
    <w:p w14:paraId="28268CB8"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 Based on socio-economic development strategies and plans, and priorities, ministries and localities shall cooperate with the Ministry of Natural Resources and Environment and development partners in proposing policy actions for the policy framework, prioritized projects to respond to climate change and accelerate green growth;</w:t>
      </w:r>
    </w:p>
    <w:p w14:paraId="69F1472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 Report the monitoring and evaluation of the implementation of policy actions and prioritized projects to the Prime Minister</w:t>
      </w:r>
      <w:proofErr w:type="gramStart"/>
      <w:r w:rsidRPr="00360EFB">
        <w:rPr>
          <w:rFonts w:ascii="Arial" w:eastAsia="Times New Roman" w:hAnsi="Arial" w:cs="Arial"/>
          <w:color w:val="000000"/>
          <w:sz w:val="20"/>
          <w:szCs w:val="20"/>
        </w:rPr>
        <w:t>;</w:t>
      </w:r>
      <w:proofErr w:type="gramEnd"/>
    </w:p>
    <w:p w14:paraId="6844B5D5"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 Submit requests for budget to the Ministry of Finance and allocate funds for the agencies in charge of policy actions and prioritized projects according to the law on state budget</w:t>
      </w:r>
      <w:proofErr w:type="gramStart"/>
      <w:r w:rsidRPr="00360EFB">
        <w:rPr>
          <w:rFonts w:ascii="Arial" w:eastAsia="Times New Roman" w:hAnsi="Arial" w:cs="Arial"/>
          <w:color w:val="000000"/>
          <w:sz w:val="20"/>
          <w:szCs w:val="20"/>
        </w:rPr>
        <w:t>;</w:t>
      </w:r>
      <w:proofErr w:type="gramEnd"/>
    </w:p>
    <w:p w14:paraId="2F008B7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d. Take part in discussions and exchanges with the Ministry of Natural Resources and Environment and development partners on the formulation of policy actions, policy frameworks, lists of prioritized projects, technical meetings and other meetings under the Program.</w:t>
      </w:r>
    </w:p>
    <w:p w14:paraId="42F31AF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 Make regular and irregular reports to the office of PCU as requested</w:t>
      </w:r>
      <w:proofErr w:type="gramStart"/>
      <w:r w:rsidRPr="00360EFB">
        <w:rPr>
          <w:rFonts w:ascii="Arial" w:eastAsia="Times New Roman" w:hAnsi="Arial" w:cs="Arial"/>
          <w:color w:val="000000"/>
          <w:sz w:val="20"/>
          <w:szCs w:val="20"/>
        </w:rPr>
        <w:t>;</w:t>
      </w:r>
      <w:proofErr w:type="gramEnd"/>
    </w:p>
    <w:p w14:paraId="035E3B3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9" w:name="muc_9"/>
      <w:r w:rsidRPr="00360EFB">
        <w:rPr>
          <w:rFonts w:ascii="Arial" w:eastAsia="Times New Roman" w:hAnsi="Arial" w:cs="Arial"/>
          <w:b/>
          <w:bCs/>
          <w:color w:val="000000"/>
          <w:sz w:val="20"/>
          <w:szCs w:val="20"/>
        </w:rPr>
        <w:t>IX. </w:t>
      </w:r>
      <w:bookmarkEnd w:id="9"/>
      <w:r w:rsidRPr="00360EFB">
        <w:rPr>
          <w:rFonts w:ascii="Arial" w:eastAsia="Times New Roman" w:hAnsi="Arial" w:cs="Arial"/>
          <w:b/>
          <w:bCs/>
          <w:color w:val="000000"/>
          <w:sz w:val="20"/>
          <w:szCs w:val="20"/>
        </w:rPr>
        <w:t>TOTAL FUND FOR THE PROGRAM</w:t>
      </w:r>
    </w:p>
    <w:p w14:paraId="511188E3"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1. ODA, concessional loans</w:t>
      </w:r>
    </w:p>
    <w:p w14:paraId="28BD4E3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The Program are funded mainly by JICA, AFD, IDA affiliated to the World Bank and possibly other development partners in the form of ODA and concessional loans. Ministries: The Ministry of Natural Resources and Environment and Ministry of Finance shall work with development partners, mobilize contributions and prepare procedures for the receipt of aids. Based on particular requirements of the policy framework, the list of prioritized projects approved by the Prime Minister, the Ministry of Finance shall ensure provision of finance to activities of the Program as a top priority. The Program is expected to raise around US$ 1.2 billion in the period 2016 – 2020.</w:t>
      </w:r>
    </w:p>
    <w:p w14:paraId="016FA24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Manner of granting ODA and concessional loans to the Program is the support for the budget in the implementation of duties in response to climate change (target budget support).</w:t>
      </w:r>
    </w:p>
    <w:p w14:paraId="32B22E87"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Currently, JICA, AFD and WB has pledged to actively assist Vietnam in implementing the commitments to the Paris Agreement reached at COP 21 in which JICA is expected to provide JPY 20 billion (around US$ 200 million) in the fiscal year 2016 and 2017, WB US$ 270 million divided into three stages, AFD EUR 100 million for the period 2017 - 2018. Therefore, SP-RCC shall need an additional amount of US$ 620 million.</w:t>
      </w:r>
    </w:p>
    <w:p w14:paraId="78AFC09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addition to support of the state budget for development of policies and additional funds, the Program shall call for development partners to provide technical assistance in the form of non-refundable aids to ministries and localities in the formulation and development of policy actions to enhance quality of implementation of policy frameworks and prioritized projects. Need for technical assistance is detailed in Annex I.</w:t>
      </w:r>
    </w:p>
    <w:p w14:paraId="097D4EF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2. Counterpart fund</w:t>
      </w:r>
    </w:p>
    <w:p w14:paraId="274C439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 the period 2016 – 2020, a counterpart fund for SP-RCC shall be balanced and arranged by the Ministry of Natural Resources and Environment in collaboration with the Ministry of Finance. The Ministry of Natural Resources and Environment shall set up and submit the counterpart fund plan to the Prime Minister for approval in November 2016. This fund shall be used to assist ministries and sectors in conducting necessary research and consultations for policy building; conduct monitoring and evaluation of the implementation of the Program at the request of Vietnam and development partners, expenses for administrative and office management by PCU.</w:t>
      </w:r>
    </w:p>
    <w:p w14:paraId="33C8A442"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X. BINDING REQUIREMENTS OF THE FOREIGN DONOR FOR ODA AND CONCESSIONAL LOANS</w:t>
      </w:r>
    </w:p>
    <w:p w14:paraId="3352539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Based on the formulation of policy frameworks for 2018 – 2020 and outcomes from the formulation of the policy framework 2016 – 2017, donors shall consider possibilities of providing new loans for the period 2018 – 2020. To attract and use ODA effectively in the future, Vietnam as a low-medium income country must meet following requirements:</w:t>
      </w:r>
    </w:p>
    <w:p w14:paraId="785E8D7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Ensure adequate counterpart fund for the Program to be eligible for quickest disbursement. Use of ODA shall become ineffective without adequate counterpart resources including finance and qualified personnel.</w:t>
      </w:r>
    </w:p>
    <w:p w14:paraId="5E670459"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Determine investment priorities, build capacity and improve project implementation, focus investment on projects of value and create widespread influence of the Program.</w:t>
      </w:r>
    </w:p>
    <w:p w14:paraId="311EA1A0"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Part of the loans shall be reserved for activities supporting the development of policy actions (technical assistance, pilot study, consultations) and this part shall be disbursed according to instructions of the donor as part of the loan agreement. </w:t>
      </w:r>
      <w:r w:rsidRPr="00360EFB">
        <w:rPr>
          <w:rFonts w:ascii="Arial" w:eastAsia="Times New Roman" w:hAnsi="Arial" w:cs="Arial"/>
          <w:color w:val="000000"/>
          <w:sz w:val="20"/>
          <w:szCs w:val="20"/>
          <w:shd w:val="clear" w:color="auto" w:fill="FFFFFF"/>
        </w:rPr>
        <w:t>Cooperate closely with donors to use the aids appropriately; enhance efficiency in the use of aids as well as the monitoring and evaluation of projects; improve management system in conformity with laws of Vietnam and </w:t>
      </w:r>
      <w:r w:rsidRPr="00360EFB">
        <w:rPr>
          <w:rFonts w:ascii="Arial" w:eastAsia="Times New Roman" w:hAnsi="Arial" w:cs="Arial"/>
          <w:color w:val="000000"/>
          <w:sz w:val="20"/>
          <w:szCs w:val="20"/>
        </w:rPr>
        <w:t>international practice.</w:t>
      </w:r>
    </w:p>
    <w:p w14:paraId="7F2B420D"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bookmarkStart w:id="10" w:name="muc_11"/>
      <w:r w:rsidRPr="00360EFB">
        <w:rPr>
          <w:rFonts w:ascii="Arial" w:eastAsia="Times New Roman" w:hAnsi="Arial" w:cs="Arial"/>
          <w:b/>
          <w:bCs/>
          <w:color w:val="000000"/>
          <w:sz w:val="20"/>
          <w:szCs w:val="20"/>
        </w:rPr>
        <w:t>XI. </w:t>
      </w:r>
      <w:bookmarkEnd w:id="10"/>
      <w:r w:rsidRPr="00360EFB">
        <w:rPr>
          <w:rFonts w:ascii="Arial" w:eastAsia="Times New Roman" w:hAnsi="Arial" w:cs="Arial"/>
          <w:b/>
          <w:bCs/>
          <w:color w:val="000000"/>
          <w:sz w:val="20"/>
          <w:szCs w:val="20"/>
        </w:rPr>
        <w:t>DOMESTIC FINANCIAL MECHANISM</w:t>
      </w:r>
    </w:p>
    <w:p w14:paraId="3991DF2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In the period 2009 – 2015, the financial mechanism for SP-RCC was conformable with the financial mechanism for foreign loans and aids to the Program as prescribed in Office of the Government’s Notice No. </w:t>
      </w:r>
      <w:proofErr w:type="gramStart"/>
      <w:r w:rsidRPr="00360EFB">
        <w:rPr>
          <w:rFonts w:ascii="Arial" w:eastAsia="Times New Roman" w:hAnsi="Arial" w:cs="Arial"/>
          <w:color w:val="000000"/>
          <w:sz w:val="20"/>
          <w:szCs w:val="20"/>
        </w:rPr>
        <w:t>dated</w:t>
      </w:r>
      <w:proofErr w:type="gramEnd"/>
      <w:r w:rsidRPr="00360EFB">
        <w:rPr>
          <w:rFonts w:ascii="Arial" w:eastAsia="Times New Roman" w:hAnsi="Arial" w:cs="Arial"/>
          <w:color w:val="000000"/>
          <w:sz w:val="20"/>
          <w:szCs w:val="20"/>
        </w:rPr>
        <w:t xml:space="preserve"> December 10, 2010. Thus, NTP-RCC would be adequately financed as a top priority, the rest went to SP-RCC and budget balance.</w:t>
      </w:r>
    </w:p>
    <w:p w14:paraId="2C2A29A4"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However, the fund raised under SP-RCC 2009 - 2015 was not allocated for the formulation and development of policies for climate change response and ministerial capacity building and, at the same time, allocation of funds for prioritized projects remain limited (only 26 of 62 projects approved by the Prime Minister were invested).</w:t>
      </w:r>
    </w:p>
    <w:p w14:paraId="688C4FF1"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To encourage participation of ministries and localities, it is necessary to adjust fund ratio for activities in response to climate change and increase transparency in the use of the aids. Specifically: Prioritize the funds raised under SP-RCC for the development of policy actions, implementation of projects approved under TP-RCC-GG, the Paris Agreement Implementation Plan; build capacity of ministries, sectors and localities for the implementation of the Program.</w:t>
      </w:r>
    </w:p>
    <w:p w14:paraId="69E3C8CF"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Arrange adequate counterpart fund of the Program for PCU from central budget in the Ministry of Natural Resources and Environment’s annual budget estimates to assist ministries and sectors in conducting necessary research and consultations for the formulation and development of policy actions; conduct monitoring and evaluation of the implementation of the Program and expenses for administrative and office management by PCU.</w:t>
      </w:r>
    </w:p>
    <w:p w14:paraId="629B9B7E" w14:textId="77777777" w:rsidR="00360EFB" w:rsidRPr="00360EFB" w:rsidRDefault="00360EFB" w:rsidP="00360EFB">
      <w:pPr>
        <w:shd w:val="clear" w:color="auto" w:fill="FFFFFF"/>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Additionally, the Government shall consider making adjustments to domestic financial mechanism for ODA toward increasing on-lending and reducing allocation depending on development level in individual localities. The Government may use funds raised from different donors for appropriate projects.</w:t>
      </w:r>
    </w:p>
    <w:tbl>
      <w:tblPr>
        <w:tblW w:w="0" w:type="dxa"/>
        <w:shd w:val="clear" w:color="auto" w:fill="FFFFFF"/>
        <w:tblCellMar>
          <w:left w:w="0" w:type="dxa"/>
          <w:right w:w="0" w:type="dxa"/>
        </w:tblCellMar>
        <w:tblLook w:val="04A0" w:firstRow="1" w:lastRow="0" w:firstColumn="1" w:lastColumn="0" w:noHBand="0" w:noVBand="1"/>
      </w:tblPr>
      <w:tblGrid>
        <w:gridCol w:w="657"/>
        <w:gridCol w:w="3283"/>
        <w:gridCol w:w="94"/>
        <w:gridCol w:w="844"/>
        <w:gridCol w:w="3095"/>
        <w:gridCol w:w="1407"/>
      </w:tblGrid>
      <w:tr w:rsidR="00360EFB" w:rsidRPr="00360EFB" w14:paraId="0E563627" w14:textId="77777777" w:rsidTr="00360EFB">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14:paraId="06A9190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Need for technical assistance</w:t>
            </w:r>
          </w:p>
          <w:p w14:paraId="2030E1E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SP-RCC 2016 - 2017</w:t>
            </w:r>
          </w:p>
        </w:tc>
      </w:tr>
      <w:tr w:rsidR="00360EFB" w:rsidRPr="00360EFB" w14:paraId="38904259"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1C683F9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No.</w:t>
            </w:r>
          </w:p>
        </w:tc>
        <w:tc>
          <w:tcPr>
            <w:tcW w:w="1800" w:type="pct"/>
            <w:gridSpan w:val="2"/>
            <w:tcBorders>
              <w:top w:val="nil"/>
              <w:left w:val="nil"/>
              <w:bottom w:val="single" w:sz="8" w:space="0" w:color="auto"/>
              <w:right w:val="single" w:sz="8" w:space="0" w:color="auto"/>
            </w:tcBorders>
            <w:shd w:val="clear" w:color="auto" w:fill="FFFFFF"/>
            <w:vAlign w:val="center"/>
            <w:hideMark/>
          </w:tcPr>
          <w:p w14:paraId="665CAAB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Subject matters</w:t>
            </w:r>
          </w:p>
        </w:tc>
        <w:tc>
          <w:tcPr>
            <w:tcW w:w="450" w:type="pct"/>
            <w:tcBorders>
              <w:top w:val="nil"/>
              <w:left w:val="nil"/>
              <w:bottom w:val="single" w:sz="8" w:space="0" w:color="auto"/>
              <w:right w:val="single" w:sz="8" w:space="0" w:color="auto"/>
            </w:tcBorders>
            <w:shd w:val="clear" w:color="auto" w:fill="FFFFFF"/>
            <w:vAlign w:val="center"/>
            <w:hideMark/>
          </w:tcPr>
          <w:p w14:paraId="0C0E42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shd w:val="clear" w:color="auto" w:fill="FFFFFF"/>
              </w:rPr>
              <w:t>Period</w:t>
            </w:r>
          </w:p>
        </w:tc>
        <w:tc>
          <w:tcPr>
            <w:tcW w:w="1600" w:type="pct"/>
            <w:tcBorders>
              <w:top w:val="nil"/>
              <w:left w:val="nil"/>
              <w:bottom w:val="single" w:sz="8" w:space="0" w:color="auto"/>
              <w:right w:val="single" w:sz="8" w:space="0" w:color="auto"/>
            </w:tcBorders>
            <w:shd w:val="clear" w:color="auto" w:fill="FFFFFF"/>
            <w:vAlign w:val="center"/>
            <w:hideMark/>
          </w:tcPr>
          <w:p w14:paraId="1A15BF3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Activities in need of assistance</w:t>
            </w:r>
          </w:p>
        </w:tc>
        <w:tc>
          <w:tcPr>
            <w:tcW w:w="700" w:type="pct"/>
            <w:tcBorders>
              <w:top w:val="nil"/>
              <w:left w:val="nil"/>
              <w:bottom w:val="single" w:sz="8" w:space="0" w:color="auto"/>
              <w:right w:val="single" w:sz="8" w:space="0" w:color="auto"/>
            </w:tcBorders>
            <w:shd w:val="clear" w:color="auto" w:fill="FFFFFF"/>
            <w:vAlign w:val="center"/>
            <w:hideMark/>
          </w:tcPr>
          <w:p w14:paraId="4F56308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Expenses (US$)</w:t>
            </w:r>
          </w:p>
        </w:tc>
      </w:tr>
      <w:tr w:rsidR="00360EFB" w:rsidRPr="00360EFB" w14:paraId="331CA98A"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114E16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I</w:t>
            </w:r>
          </w:p>
        </w:tc>
        <w:tc>
          <w:tcPr>
            <w:tcW w:w="3900" w:type="pct"/>
            <w:gridSpan w:val="4"/>
            <w:tcBorders>
              <w:top w:val="nil"/>
              <w:left w:val="nil"/>
              <w:bottom w:val="single" w:sz="8" w:space="0" w:color="auto"/>
              <w:right w:val="single" w:sz="8" w:space="0" w:color="auto"/>
            </w:tcBorders>
            <w:shd w:val="clear" w:color="auto" w:fill="FFFFFF"/>
            <w:vAlign w:val="center"/>
            <w:hideMark/>
          </w:tcPr>
          <w:p w14:paraId="7BC66D6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Formulation and development of subject matters of the policy framework 2016</w:t>
            </w:r>
          </w:p>
        </w:tc>
        <w:tc>
          <w:tcPr>
            <w:tcW w:w="700" w:type="pct"/>
            <w:tcBorders>
              <w:top w:val="nil"/>
              <w:left w:val="nil"/>
              <w:bottom w:val="single" w:sz="8" w:space="0" w:color="auto"/>
              <w:right w:val="single" w:sz="8" w:space="0" w:color="auto"/>
            </w:tcBorders>
            <w:shd w:val="clear" w:color="auto" w:fill="FFFFFF"/>
            <w:vAlign w:val="center"/>
            <w:hideMark/>
          </w:tcPr>
          <w:p w14:paraId="06602FF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1,236,860</w:t>
            </w:r>
          </w:p>
        </w:tc>
      </w:tr>
      <w:tr w:rsidR="00360EFB" w:rsidRPr="00360EFB" w14:paraId="7F64C9F4"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6DA0DD4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w:t>
            </w:r>
          </w:p>
        </w:tc>
        <w:tc>
          <w:tcPr>
            <w:tcW w:w="3900" w:type="pct"/>
            <w:gridSpan w:val="4"/>
            <w:tcBorders>
              <w:top w:val="nil"/>
              <w:left w:val="nil"/>
              <w:bottom w:val="single" w:sz="8" w:space="0" w:color="auto"/>
              <w:right w:val="single" w:sz="8" w:space="0" w:color="auto"/>
            </w:tcBorders>
            <w:shd w:val="clear" w:color="auto" w:fill="FFFFFF"/>
            <w:vAlign w:val="center"/>
            <w:hideMark/>
          </w:tcPr>
          <w:p w14:paraId="4F57192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Proactive response to natural disasters and climate monitoring</w:t>
            </w:r>
          </w:p>
        </w:tc>
        <w:tc>
          <w:tcPr>
            <w:tcW w:w="700" w:type="pct"/>
            <w:tcBorders>
              <w:top w:val="nil"/>
              <w:left w:val="nil"/>
              <w:bottom w:val="single" w:sz="8" w:space="0" w:color="auto"/>
              <w:right w:val="single" w:sz="8" w:space="0" w:color="auto"/>
            </w:tcBorders>
            <w:shd w:val="clear" w:color="auto" w:fill="FFFFFF"/>
            <w:vAlign w:val="center"/>
            <w:hideMark/>
          </w:tcPr>
          <w:p w14:paraId="5B6CFE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136,000</w:t>
            </w:r>
          </w:p>
        </w:tc>
      </w:tr>
      <w:tr w:rsidR="00360EFB" w:rsidRPr="00360EFB" w14:paraId="2817773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8A48A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3B6BE45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decree providing instructions on implementation of the law on meteorology and hydrology</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3524538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4DA4F4B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 technical meetings</w:t>
            </w:r>
          </w:p>
        </w:tc>
        <w:tc>
          <w:tcPr>
            <w:tcW w:w="700" w:type="pct"/>
            <w:tcBorders>
              <w:top w:val="nil"/>
              <w:left w:val="nil"/>
              <w:bottom w:val="single" w:sz="8" w:space="0" w:color="auto"/>
              <w:right w:val="single" w:sz="8" w:space="0" w:color="auto"/>
            </w:tcBorders>
            <w:shd w:val="clear" w:color="auto" w:fill="FFFFFF"/>
            <w:vAlign w:val="center"/>
            <w:hideMark/>
          </w:tcPr>
          <w:p w14:paraId="4C4C59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34,150</w:t>
            </w:r>
          </w:p>
        </w:tc>
      </w:tr>
      <w:tr w:rsidR="00360EFB" w:rsidRPr="00360EFB" w14:paraId="7451652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44566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3B2E7A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16E141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7066E9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CCD1F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5,600</w:t>
            </w:r>
          </w:p>
        </w:tc>
      </w:tr>
      <w:tr w:rsidR="00360EFB" w:rsidRPr="00360EFB" w14:paraId="39A8728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A2A27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73FC80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4E8DCA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465CA0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0048D2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11,250</w:t>
            </w:r>
          </w:p>
        </w:tc>
      </w:tr>
      <w:tr w:rsidR="00360EFB" w:rsidRPr="00360EFB" w14:paraId="29D672DB"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E3F737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333CCF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monitoring activities of the national meteorology and hydrology station network, implement the law on meteorology and hydrology</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3EF7217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9CADBD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6660C7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0667057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01047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91518F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96B2CA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F9D88D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39978F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11,500</w:t>
            </w:r>
          </w:p>
        </w:tc>
      </w:tr>
      <w:tr w:rsidR="00360EFB" w:rsidRPr="00360EFB" w14:paraId="3394992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49AC8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A6B978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CA0AE2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B46943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and survey</w:t>
            </w:r>
          </w:p>
        </w:tc>
        <w:tc>
          <w:tcPr>
            <w:tcW w:w="700" w:type="pct"/>
            <w:tcBorders>
              <w:top w:val="nil"/>
              <w:left w:val="nil"/>
              <w:bottom w:val="single" w:sz="8" w:space="0" w:color="auto"/>
              <w:right w:val="single" w:sz="8" w:space="0" w:color="auto"/>
            </w:tcBorders>
            <w:shd w:val="clear" w:color="auto" w:fill="FFFFFF"/>
            <w:vAlign w:val="center"/>
            <w:hideMark/>
          </w:tcPr>
          <w:p w14:paraId="0DAFFD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14,300</w:t>
            </w:r>
          </w:p>
        </w:tc>
      </w:tr>
      <w:tr w:rsidR="00360EFB" w:rsidRPr="00360EFB" w14:paraId="1C0D69F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6C38F5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775F866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the assessment of impacts of climate change and national climate</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26B2F56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3A7E4DC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A7BD7A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16,200</w:t>
            </w:r>
          </w:p>
        </w:tc>
      </w:tr>
      <w:tr w:rsidR="00360EFB" w:rsidRPr="00360EFB" w14:paraId="65759B9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A67D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320B2C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877800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B76FFB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2F3D807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15,000</w:t>
            </w:r>
          </w:p>
        </w:tc>
      </w:tr>
      <w:tr w:rsidR="00360EFB" w:rsidRPr="00360EFB" w14:paraId="2906AAF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DF95B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B7FC32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F6FA7F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98C342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02B9B2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9,800</w:t>
            </w:r>
          </w:p>
        </w:tc>
      </w:tr>
      <w:tr w:rsidR="00360EFB" w:rsidRPr="00360EFB" w14:paraId="6BBCFF6B"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7FDAD0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lastRenderedPageBreak/>
              <w:t>2</w:t>
            </w:r>
          </w:p>
        </w:tc>
        <w:tc>
          <w:tcPr>
            <w:tcW w:w="3900" w:type="pct"/>
            <w:gridSpan w:val="4"/>
            <w:tcBorders>
              <w:top w:val="nil"/>
              <w:left w:val="nil"/>
              <w:bottom w:val="single" w:sz="8" w:space="0" w:color="auto"/>
              <w:right w:val="single" w:sz="8" w:space="0" w:color="auto"/>
            </w:tcBorders>
            <w:shd w:val="clear" w:color="auto" w:fill="FFFFFF"/>
            <w:vAlign w:val="center"/>
            <w:hideMark/>
          </w:tcPr>
          <w:p w14:paraId="08847E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Ensuring water and food security amid climate change</w:t>
            </w:r>
          </w:p>
        </w:tc>
        <w:tc>
          <w:tcPr>
            <w:tcW w:w="700" w:type="pct"/>
            <w:tcBorders>
              <w:top w:val="nil"/>
              <w:left w:val="nil"/>
              <w:bottom w:val="single" w:sz="8" w:space="0" w:color="auto"/>
              <w:right w:val="single" w:sz="8" w:space="0" w:color="auto"/>
            </w:tcBorders>
            <w:shd w:val="clear" w:color="auto" w:fill="FFFFFF"/>
            <w:vAlign w:val="center"/>
            <w:hideMark/>
          </w:tcPr>
          <w:p w14:paraId="5DE66BA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122,850</w:t>
            </w:r>
          </w:p>
        </w:tc>
      </w:tr>
      <w:tr w:rsidR="00360EFB" w:rsidRPr="00360EFB" w14:paraId="462A7710"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C9FA1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2306B8C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determination and public announcement of tap water safeguard zones</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53EAA5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BEDFD7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421F7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22,200</w:t>
            </w:r>
          </w:p>
        </w:tc>
      </w:tr>
      <w:tr w:rsidR="00360EFB" w:rsidRPr="00360EFB" w14:paraId="06D3AB8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626736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C2556E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F83059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07AB53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E86075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8,000</w:t>
            </w:r>
          </w:p>
        </w:tc>
      </w:tr>
      <w:tr w:rsidR="00360EFB" w:rsidRPr="00360EFB" w14:paraId="0BC968E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694D7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FCD90C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C37946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B46347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Survey, pilot study</w:t>
            </w:r>
          </w:p>
        </w:tc>
        <w:tc>
          <w:tcPr>
            <w:tcW w:w="700" w:type="pct"/>
            <w:tcBorders>
              <w:top w:val="nil"/>
              <w:left w:val="nil"/>
              <w:bottom w:val="single" w:sz="8" w:space="0" w:color="auto"/>
              <w:right w:val="single" w:sz="8" w:space="0" w:color="auto"/>
            </w:tcBorders>
            <w:shd w:val="clear" w:color="auto" w:fill="FFFFFF"/>
            <w:vAlign w:val="center"/>
            <w:hideMark/>
          </w:tcPr>
          <w:p w14:paraId="1F57F11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10,800</w:t>
            </w:r>
          </w:p>
        </w:tc>
      </w:tr>
      <w:tr w:rsidR="00360EFB" w:rsidRPr="00360EFB" w14:paraId="575A8660"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8CA6C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18BC596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protection of river beds, banks</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0CBF6E7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6FE544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5F306D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22,200</w:t>
            </w:r>
          </w:p>
        </w:tc>
      </w:tr>
      <w:tr w:rsidR="00360EFB" w:rsidRPr="00360EFB" w14:paraId="0883781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E1FF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7013D1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59209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E93B02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2D88C1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8,000</w:t>
            </w:r>
          </w:p>
        </w:tc>
      </w:tr>
      <w:tr w:rsidR="00360EFB" w:rsidRPr="00360EFB" w14:paraId="531F3213"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A20DF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1FEF59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D200CB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1950CD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and survey</w:t>
            </w:r>
          </w:p>
        </w:tc>
        <w:tc>
          <w:tcPr>
            <w:tcW w:w="700" w:type="pct"/>
            <w:tcBorders>
              <w:top w:val="nil"/>
              <w:left w:val="nil"/>
              <w:bottom w:val="single" w:sz="8" w:space="0" w:color="auto"/>
              <w:right w:val="single" w:sz="8" w:space="0" w:color="auto"/>
            </w:tcBorders>
            <w:shd w:val="clear" w:color="auto" w:fill="FFFFFF"/>
            <w:vAlign w:val="center"/>
            <w:hideMark/>
          </w:tcPr>
          <w:p w14:paraId="0E1B949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10,800</w:t>
            </w:r>
          </w:p>
        </w:tc>
      </w:tr>
      <w:tr w:rsidR="00360EFB" w:rsidRPr="00360EFB" w14:paraId="49D29DA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ED0F3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2.3</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612C4E9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incentive policies for development of small, infield and advanced irrigation systems</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7BD05E2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03B91A2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6F2DC4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24,250</w:t>
            </w:r>
          </w:p>
        </w:tc>
      </w:tr>
      <w:tr w:rsidR="00360EFB" w:rsidRPr="00360EFB" w14:paraId="4196CCD3"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F67A9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DCAB14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400AFC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963AF0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03F25B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5,850</w:t>
            </w:r>
          </w:p>
        </w:tc>
      </w:tr>
      <w:tr w:rsidR="00360EFB" w:rsidRPr="00360EFB" w14:paraId="2B278166"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13C917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BA67C9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D079E2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84C09F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Evaluation, pilot study</w:t>
            </w:r>
          </w:p>
        </w:tc>
        <w:tc>
          <w:tcPr>
            <w:tcW w:w="700" w:type="pct"/>
            <w:tcBorders>
              <w:top w:val="nil"/>
              <w:left w:val="nil"/>
              <w:bottom w:val="single" w:sz="8" w:space="0" w:color="auto"/>
              <w:right w:val="single" w:sz="8" w:space="0" w:color="auto"/>
            </w:tcBorders>
            <w:shd w:val="clear" w:color="auto" w:fill="FFFFFF"/>
            <w:vAlign w:val="center"/>
            <w:hideMark/>
          </w:tcPr>
          <w:p w14:paraId="682694C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10,750</w:t>
            </w:r>
          </w:p>
        </w:tc>
      </w:tr>
      <w:tr w:rsidR="00360EFB" w:rsidRPr="00360EFB" w14:paraId="046FB330"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59BE2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3</w:t>
            </w:r>
          </w:p>
        </w:tc>
        <w:tc>
          <w:tcPr>
            <w:tcW w:w="3900" w:type="pct"/>
            <w:gridSpan w:val="4"/>
            <w:tcBorders>
              <w:top w:val="nil"/>
              <w:left w:val="nil"/>
              <w:bottom w:val="single" w:sz="8" w:space="0" w:color="auto"/>
              <w:right w:val="single" w:sz="8" w:space="0" w:color="auto"/>
            </w:tcBorders>
            <w:shd w:val="clear" w:color="auto" w:fill="FFFFFF"/>
            <w:vAlign w:val="center"/>
            <w:hideMark/>
          </w:tcPr>
          <w:p w14:paraId="684838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Proactive response to rising sea and natural disaster risks in vulnerable zones</w:t>
            </w:r>
          </w:p>
        </w:tc>
        <w:tc>
          <w:tcPr>
            <w:tcW w:w="700" w:type="pct"/>
            <w:tcBorders>
              <w:top w:val="nil"/>
              <w:left w:val="nil"/>
              <w:bottom w:val="single" w:sz="8" w:space="0" w:color="auto"/>
              <w:right w:val="single" w:sz="8" w:space="0" w:color="auto"/>
            </w:tcBorders>
            <w:shd w:val="clear" w:color="auto" w:fill="FFFFFF"/>
            <w:vAlign w:val="center"/>
            <w:hideMark/>
          </w:tcPr>
          <w:p w14:paraId="35B88F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122,530</w:t>
            </w:r>
          </w:p>
        </w:tc>
      </w:tr>
      <w:tr w:rsidR="00360EFB" w:rsidRPr="00360EFB" w14:paraId="62888C2E"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C39E44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3.1</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63F70ED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circular providing instructions on procedures for assessment of green works</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180258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D13B27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 technical meetings</w:t>
            </w:r>
          </w:p>
        </w:tc>
        <w:tc>
          <w:tcPr>
            <w:tcW w:w="700" w:type="pct"/>
            <w:tcBorders>
              <w:top w:val="nil"/>
              <w:left w:val="nil"/>
              <w:bottom w:val="single" w:sz="8" w:space="0" w:color="auto"/>
              <w:right w:val="single" w:sz="8" w:space="0" w:color="auto"/>
            </w:tcBorders>
            <w:shd w:val="clear" w:color="auto" w:fill="FFFFFF"/>
            <w:vAlign w:val="center"/>
            <w:hideMark/>
          </w:tcPr>
          <w:p w14:paraId="67B33F1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77C1900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76A25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13ED77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2DC033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D73FD7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5CEC0A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13,500</w:t>
            </w:r>
          </w:p>
        </w:tc>
      </w:tr>
      <w:tr w:rsidR="00360EFB" w:rsidRPr="00360EFB" w14:paraId="731EC1A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7BF095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6D68D2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FF1C14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890656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Survey, evaluation</w:t>
            </w:r>
          </w:p>
        </w:tc>
        <w:tc>
          <w:tcPr>
            <w:tcW w:w="700" w:type="pct"/>
            <w:tcBorders>
              <w:top w:val="nil"/>
              <w:left w:val="nil"/>
              <w:bottom w:val="single" w:sz="8" w:space="0" w:color="auto"/>
              <w:right w:val="single" w:sz="8" w:space="0" w:color="auto"/>
            </w:tcBorders>
            <w:shd w:val="clear" w:color="auto" w:fill="FFFFFF"/>
            <w:vAlign w:val="center"/>
            <w:hideMark/>
          </w:tcPr>
          <w:p w14:paraId="5690266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10,650</w:t>
            </w:r>
          </w:p>
        </w:tc>
      </w:tr>
      <w:tr w:rsidR="00360EFB" w:rsidRPr="00360EFB" w14:paraId="5B921D2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DF7AA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3.2</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2157251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and promulgate instructions on integrated coastal zone management for coastal provinces</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2735AD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513CCE8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4CCB03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15,830</w:t>
            </w:r>
          </w:p>
        </w:tc>
      </w:tr>
      <w:tr w:rsidR="00360EFB" w:rsidRPr="00360EFB" w14:paraId="2CB5D14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74565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D20981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677F12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26AC7E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5828F0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16,300</w:t>
            </w:r>
          </w:p>
        </w:tc>
      </w:tr>
      <w:tr w:rsidR="00360EFB" w:rsidRPr="00360EFB" w14:paraId="2DC4150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2AE45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685C88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5699E8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FF2AA0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B72CA3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8,500</w:t>
            </w:r>
          </w:p>
        </w:tc>
      </w:tr>
      <w:tr w:rsidR="00360EFB" w:rsidRPr="00360EFB" w14:paraId="402504B7"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6680D0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3.3</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70C9A58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Study and propose intersectoral coordination mechanism in response to climate change in Mekong Delta Region</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02E11FC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118C5A5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Warning and forecasting capacity building</w:t>
            </w:r>
          </w:p>
        </w:tc>
        <w:tc>
          <w:tcPr>
            <w:tcW w:w="700" w:type="pct"/>
            <w:tcBorders>
              <w:top w:val="nil"/>
              <w:left w:val="nil"/>
              <w:bottom w:val="single" w:sz="8" w:space="0" w:color="auto"/>
              <w:right w:val="single" w:sz="8" w:space="0" w:color="auto"/>
            </w:tcBorders>
            <w:shd w:val="clear" w:color="auto" w:fill="FFFFFF"/>
            <w:vAlign w:val="center"/>
            <w:hideMark/>
          </w:tcPr>
          <w:p w14:paraId="5071FD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14,200</w:t>
            </w:r>
          </w:p>
        </w:tc>
      </w:tr>
      <w:tr w:rsidR="00360EFB" w:rsidRPr="00360EFB" w14:paraId="3B778DB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32BCD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084691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2BF718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573961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Constructing monitoring network</w:t>
            </w:r>
          </w:p>
        </w:tc>
        <w:tc>
          <w:tcPr>
            <w:tcW w:w="700" w:type="pct"/>
            <w:tcBorders>
              <w:top w:val="nil"/>
              <w:left w:val="nil"/>
              <w:bottom w:val="single" w:sz="8" w:space="0" w:color="auto"/>
              <w:right w:val="single" w:sz="8" w:space="0" w:color="auto"/>
            </w:tcBorders>
            <w:shd w:val="clear" w:color="auto" w:fill="FFFFFF"/>
            <w:vAlign w:val="center"/>
            <w:hideMark/>
          </w:tcPr>
          <w:p w14:paraId="4E5204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12,550</w:t>
            </w:r>
          </w:p>
        </w:tc>
      </w:tr>
      <w:tr w:rsidR="00360EFB" w:rsidRPr="00360EFB" w14:paraId="1708A47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4855F8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BADBB8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2FFA7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4C0E69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Survey</w:t>
            </w:r>
          </w:p>
        </w:tc>
        <w:tc>
          <w:tcPr>
            <w:tcW w:w="700" w:type="pct"/>
            <w:tcBorders>
              <w:top w:val="nil"/>
              <w:left w:val="nil"/>
              <w:bottom w:val="single" w:sz="8" w:space="0" w:color="auto"/>
              <w:right w:val="single" w:sz="8" w:space="0" w:color="auto"/>
            </w:tcBorders>
            <w:shd w:val="clear" w:color="auto" w:fill="FFFFFF"/>
            <w:vAlign w:val="center"/>
            <w:hideMark/>
          </w:tcPr>
          <w:p w14:paraId="275C32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13,800</w:t>
            </w:r>
          </w:p>
        </w:tc>
      </w:tr>
      <w:tr w:rsidR="00360EFB" w:rsidRPr="00360EFB" w14:paraId="2C152F5C"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419A73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w:t>
            </w:r>
          </w:p>
        </w:tc>
        <w:tc>
          <w:tcPr>
            <w:tcW w:w="3900" w:type="pct"/>
            <w:gridSpan w:val="4"/>
            <w:tcBorders>
              <w:top w:val="nil"/>
              <w:left w:val="nil"/>
              <w:bottom w:val="single" w:sz="8" w:space="0" w:color="auto"/>
              <w:right w:val="single" w:sz="8" w:space="0" w:color="auto"/>
            </w:tcBorders>
            <w:shd w:val="clear" w:color="auto" w:fill="FFFFFF"/>
            <w:vAlign w:val="center"/>
            <w:hideMark/>
          </w:tcPr>
          <w:p w14:paraId="5D60E6C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Sustainable forest management and development</w:t>
            </w:r>
          </w:p>
        </w:tc>
        <w:tc>
          <w:tcPr>
            <w:tcW w:w="700" w:type="pct"/>
            <w:tcBorders>
              <w:top w:val="nil"/>
              <w:left w:val="nil"/>
              <w:bottom w:val="single" w:sz="8" w:space="0" w:color="auto"/>
              <w:right w:val="single" w:sz="8" w:space="0" w:color="auto"/>
            </w:tcBorders>
            <w:shd w:val="clear" w:color="auto" w:fill="FFFFFF"/>
            <w:vAlign w:val="center"/>
            <w:hideMark/>
          </w:tcPr>
          <w:p w14:paraId="69819A9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163,710</w:t>
            </w:r>
          </w:p>
        </w:tc>
      </w:tr>
      <w:tr w:rsidR="00360EFB" w:rsidRPr="00360EFB" w14:paraId="773256E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3C6AA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4.1</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3781EE9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the new law on forestry in place of the law on forest protection and development No. 29/2004/QH11</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0EAA59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384652A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CDE4C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09E5808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3CEC4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942471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EAD7C7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08CD60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5FC44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13,850</w:t>
            </w:r>
          </w:p>
        </w:tc>
      </w:tr>
      <w:tr w:rsidR="00360EFB" w:rsidRPr="00360EFB" w14:paraId="2CCAE72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8025D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338737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7B14A5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77E678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Coordinating integration of relevant policies</w:t>
            </w:r>
          </w:p>
        </w:tc>
        <w:tc>
          <w:tcPr>
            <w:tcW w:w="700" w:type="pct"/>
            <w:tcBorders>
              <w:top w:val="nil"/>
              <w:left w:val="nil"/>
              <w:bottom w:val="single" w:sz="8" w:space="0" w:color="auto"/>
              <w:right w:val="single" w:sz="8" w:space="0" w:color="auto"/>
            </w:tcBorders>
            <w:shd w:val="clear" w:color="auto" w:fill="FFFFFF"/>
            <w:vAlign w:val="center"/>
            <w:hideMark/>
          </w:tcPr>
          <w:p w14:paraId="275617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8,800</w:t>
            </w:r>
          </w:p>
        </w:tc>
      </w:tr>
      <w:tr w:rsidR="00360EFB" w:rsidRPr="00360EFB" w14:paraId="65606D6B"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F13C9D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4.2</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3533402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Implement National REDD+ Action Program</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0A310C8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16BA9A9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Consultations, training, propaganda </w:t>
            </w:r>
            <w:proofErr w:type="gramStart"/>
            <w:r w:rsidRPr="00360EFB">
              <w:rPr>
                <w:rFonts w:ascii="Arial" w:eastAsia="Times New Roman" w:hAnsi="Arial" w:cs="Arial"/>
                <w:color w:val="000000"/>
                <w:sz w:val="20"/>
                <w:szCs w:val="20"/>
              </w:rPr>
              <w:t>and  capacity</w:t>
            </w:r>
            <w:proofErr w:type="gramEnd"/>
            <w:r w:rsidRPr="00360EFB">
              <w:rPr>
                <w:rFonts w:ascii="Arial" w:eastAsia="Times New Roman" w:hAnsi="Arial" w:cs="Arial"/>
                <w:color w:val="000000"/>
                <w:sz w:val="20"/>
                <w:szCs w:val="20"/>
              </w:rPr>
              <w:t xml:space="preserve"> building</w:t>
            </w:r>
          </w:p>
        </w:tc>
        <w:tc>
          <w:tcPr>
            <w:tcW w:w="700" w:type="pct"/>
            <w:tcBorders>
              <w:top w:val="nil"/>
              <w:left w:val="nil"/>
              <w:bottom w:val="single" w:sz="8" w:space="0" w:color="auto"/>
              <w:right w:val="single" w:sz="8" w:space="0" w:color="auto"/>
            </w:tcBorders>
            <w:shd w:val="clear" w:color="auto" w:fill="FFFFFF"/>
            <w:vAlign w:val="center"/>
            <w:hideMark/>
          </w:tcPr>
          <w:p w14:paraId="0FCA77B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27422FB1"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5280F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B29FDB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4F8011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94FC45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342C6C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12,860</w:t>
            </w:r>
          </w:p>
        </w:tc>
      </w:tr>
      <w:tr w:rsidR="00360EFB" w:rsidRPr="00360EFB" w14:paraId="211AECB6"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2C5B9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DC3665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C3AA67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1113BA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Build institutional capacity</w:t>
            </w:r>
          </w:p>
        </w:tc>
        <w:tc>
          <w:tcPr>
            <w:tcW w:w="700" w:type="pct"/>
            <w:tcBorders>
              <w:top w:val="nil"/>
              <w:left w:val="nil"/>
              <w:bottom w:val="single" w:sz="8" w:space="0" w:color="auto"/>
              <w:right w:val="single" w:sz="8" w:space="0" w:color="auto"/>
            </w:tcBorders>
            <w:shd w:val="clear" w:color="auto" w:fill="FFFFFF"/>
            <w:vAlign w:val="center"/>
            <w:hideMark/>
          </w:tcPr>
          <w:p w14:paraId="5D29A1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1F84A602"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0F7D6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4.3</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5EE3A18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technical instruction on coastal forest development</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5DB7B18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B231FF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D8E84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23,200</w:t>
            </w:r>
          </w:p>
        </w:tc>
      </w:tr>
      <w:tr w:rsidR="00360EFB" w:rsidRPr="00360EFB" w14:paraId="228918C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E1674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844E73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667E91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B65568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09B5E7C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5,000</w:t>
            </w:r>
          </w:p>
        </w:tc>
      </w:tr>
      <w:tr w:rsidR="00360EFB" w:rsidRPr="00360EFB" w14:paraId="774BB42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895F1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110ECE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15D896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C6D02D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D126F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16,800</w:t>
            </w:r>
          </w:p>
        </w:tc>
      </w:tr>
      <w:tr w:rsidR="00360EFB" w:rsidRPr="00360EFB" w14:paraId="097EC26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E4BEAC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4.4</w:t>
            </w:r>
          </w:p>
        </w:tc>
        <w:tc>
          <w:tcPr>
            <w:tcW w:w="1800" w:type="pct"/>
            <w:gridSpan w:val="2"/>
            <w:vMerge w:val="restart"/>
            <w:tcBorders>
              <w:top w:val="nil"/>
              <w:left w:val="nil"/>
              <w:bottom w:val="single" w:sz="8" w:space="0" w:color="auto"/>
              <w:right w:val="single" w:sz="8" w:space="0" w:color="auto"/>
            </w:tcBorders>
            <w:shd w:val="clear" w:color="auto" w:fill="FFFFFF"/>
            <w:vAlign w:val="center"/>
            <w:hideMark/>
          </w:tcPr>
          <w:p w14:paraId="317BAD3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Check and amend the law on biological diversity</w:t>
            </w:r>
          </w:p>
        </w:tc>
        <w:tc>
          <w:tcPr>
            <w:tcW w:w="450" w:type="pct"/>
            <w:vMerge w:val="restart"/>
            <w:tcBorders>
              <w:top w:val="nil"/>
              <w:left w:val="nil"/>
              <w:bottom w:val="single" w:sz="8" w:space="0" w:color="auto"/>
              <w:right w:val="single" w:sz="8" w:space="0" w:color="auto"/>
            </w:tcBorders>
            <w:shd w:val="clear" w:color="auto" w:fill="FFFFFF"/>
            <w:vAlign w:val="center"/>
            <w:hideMark/>
          </w:tcPr>
          <w:p w14:paraId="70AFE7C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75C636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E5DA4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21,700</w:t>
            </w:r>
          </w:p>
        </w:tc>
      </w:tr>
      <w:tr w:rsidR="00360EFB" w:rsidRPr="00360EFB" w14:paraId="57422AA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F431E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92B078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2CD21C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296D28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F172D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14,300</w:t>
            </w:r>
          </w:p>
        </w:tc>
      </w:tr>
      <w:tr w:rsidR="00360EFB" w:rsidRPr="00360EFB" w14:paraId="2FDE28FA"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06C6DE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5</w:t>
            </w:r>
          </w:p>
        </w:tc>
        <w:tc>
          <w:tcPr>
            <w:tcW w:w="3900" w:type="pct"/>
            <w:gridSpan w:val="4"/>
            <w:tcBorders>
              <w:top w:val="nil"/>
              <w:left w:val="nil"/>
              <w:bottom w:val="single" w:sz="8" w:space="0" w:color="auto"/>
              <w:right w:val="single" w:sz="8" w:space="0" w:color="auto"/>
            </w:tcBorders>
            <w:shd w:val="clear" w:color="auto" w:fill="FFFFFF"/>
            <w:vAlign w:val="center"/>
            <w:hideMark/>
          </w:tcPr>
          <w:p w14:paraId="7AC18AE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Greenhouse gas emission mitigation in the course of socio-economic development</w:t>
            </w:r>
          </w:p>
        </w:tc>
        <w:tc>
          <w:tcPr>
            <w:tcW w:w="700" w:type="pct"/>
            <w:tcBorders>
              <w:top w:val="nil"/>
              <w:left w:val="nil"/>
              <w:bottom w:val="single" w:sz="8" w:space="0" w:color="auto"/>
              <w:right w:val="single" w:sz="8" w:space="0" w:color="auto"/>
            </w:tcBorders>
            <w:shd w:val="clear" w:color="auto" w:fill="FFFFFF"/>
            <w:vAlign w:val="center"/>
            <w:hideMark/>
          </w:tcPr>
          <w:p w14:paraId="6DFA215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487,000</w:t>
            </w:r>
          </w:p>
        </w:tc>
      </w:tr>
      <w:tr w:rsidR="00360EFB" w:rsidRPr="00360EFB" w14:paraId="478A0C3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8D6C9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30F366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the Prime Minister’s Decision amending Decision No. </w:t>
            </w:r>
            <w:r w:rsidR="00CC3BF4">
              <w:fldChar w:fldCharType="begin"/>
            </w:r>
            <w:r w:rsidR="00CC3BF4">
              <w:instrText xml:space="preserve"> HYPERLINK "http://hethongphapluatvietnam.com/docs/find-go/37/2011/QD-TTg&amp;area=2&amp;type=0&amp;match=False&amp;vc=True&amp;lan=0" \t "_blank" </w:instrText>
            </w:r>
            <w:r w:rsidR="00CC3BF4">
              <w:fldChar w:fldCharType="separate"/>
            </w:r>
            <w:r w:rsidRPr="00360EFB">
              <w:rPr>
                <w:rFonts w:ascii="Arial" w:eastAsia="Times New Roman" w:hAnsi="Arial" w:cs="Arial"/>
                <w:color w:val="000000"/>
                <w:sz w:val="20"/>
              </w:rPr>
              <w:t>37/2011/QD-TTg</w:t>
            </w:r>
            <w:r w:rsidR="00CC3BF4">
              <w:rPr>
                <w:rFonts w:ascii="Arial" w:eastAsia="Times New Roman" w:hAnsi="Arial" w:cs="Arial"/>
                <w:color w:val="000000"/>
                <w:sz w:val="20"/>
              </w:rPr>
              <w:fldChar w:fldCharType="end"/>
            </w:r>
            <w:r w:rsidRPr="00360EFB">
              <w:rPr>
                <w:rFonts w:ascii="Arial" w:eastAsia="Times New Roman" w:hAnsi="Arial" w:cs="Arial"/>
                <w:color w:val="000000"/>
                <w:sz w:val="20"/>
                <w:szCs w:val="20"/>
              </w:rPr>
              <w:t> on incentive mechanism for development of wind power projects in Vietnam</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9A75C2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0486D6E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43EF1F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24A8758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03113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EB83B2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CC22EA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08443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D2C39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11,720</w:t>
            </w:r>
          </w:p>
        </w:tc>
      </w:tr>
      <w:tr w:rsidR="00360EFB" w:rsidRPr="00360EFB" w14:paraId="20C032D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B22CA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7674C9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0F1517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4CFD0B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7387186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8,350</w:t>
            </w:r>
          </w:p>
        </w:tc>
      </w:tr>
      <w:tr w:rsidR="00360EFB" w:rsidRPr="00360EFB" w14:paraId="2EF1F0D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86BFD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1D9F72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Prime Minister’s decision on incentive mechanism for solar power development</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1ECA20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3E10220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BF772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21,500</w:t>
            </w:r>
          </w:p>
        </w:tc>
      </w:tr>
      <w:tr w:rsidR="00360EFB" w:rsidRPr="00360EFB" w14:paraId="4233B75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B1911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1172A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0B3CA6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C696B7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experts</w:t>
            </w:r>
          </w:p>
        </w:tc>
        <w:tc>
          <w:tcPr>
            <w:tcW w:w="700" w:type="pct"/>
            <w:tcBorders>
              <w:top w:val="nil"/>
              <w:left w:val="nil"/>
              <w:bottom w:val="single" w:sz="8" w:space="0" w:color="auto"/>
              <w:right w:val="single" w:sz="8" w:space="0" w:color="auto"/>
            </w:tcBorders>
            <w:shd w:val="clear" w:color="auto" w:fill="FFFFFF"/>
            <w:vAlign w:val="center"/>
            <w:hideMark/>
          </w:tcPr>
          <w:p w14:paraId="734BE8E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14,500</w:t>
            </w:r>
          </w:p>
        </w:tc>
      </w:tr>
      <w:tr w:rsidR="00360EFB" w:rsidRPr="00360EFB" w14:paraId="6295A36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0C9B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FC6DCD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B12123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F51D57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71764DD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63BFBA02"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1AB50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43E4E1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solid waste to electricity development policies to 2025 and a vision to 2035</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547E2B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51D2409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A04586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21,500</w:t>
            </w:r>
          </w:p>
        </w:tc>
      </w:tr>
      <w:tr w:rsidR="00360EFB" w:rsidRPr="00360EFB" w14:paraId="4C9A30E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4FDC1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BBAE70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C3E93E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7BC9E8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0A1B18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14,500</w:t>
            </w:r>
          </w:p>
        </w:tc>
      </w:tr>
      <w:tr w:rsidR="00360EFB" w:rsidRPr="00360EFB" w14:paraId="283B43B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52A79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7F53DD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652ABC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C9524D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Study and learn international experience</w:t>
            </w:r>
          </w:p>
        </w:tc>
        <w:tc>
          <w:tcPr>
            <w:tcW w:w="700" w:type="pct"/>
            <w:tcBorders>
              <w:top w:val="nil"/>
              <w:left w:val="nil"/>
              <w:bottom w:val="single" w:sz="8" w:space="0" w:color="auto"/>
              <w:right w:val="single" w:sz="8" w:space="0" w:color="auto"/>
            </w:tcBorders>
            <w:shd w:val="clear" w:color="auto" w:fill="FFFFFF"/>
            <w:vAlign w:val="center"/>
            <w:hideMark/>
          </w:tcPr>
          <w:p w14:paraId="10B26E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4A33B0CF"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4A0C5F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5.4</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6D7D82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Grant approval for the amended Plan for national electricity development in 2011- 2020 period with a vision to 2030</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18BD2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C16F77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81FE22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0F411C6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12C95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7C30E2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1020E0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6E1476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B7C6BD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14,350</w:t>
            </w:r>
          </w:p>
        </w:tc>
      </w:tr>
      <w:tr w:rsidR="00360EFB" w:rsidRPr="00360EFB" w14:paraId="341323B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EA54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BB7E91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975311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FE8A8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4B95275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8,650</w:t>
            </w:r>
          </w:p>
        </w:tc>
      </w:tr>
      <w:tr w:rsidR="00360EFB" w:rsidRPr="00360EFB" w14:paraId="21AB3D3F"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D4E585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5.5</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1A0875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Enhance standards for energy efficiency for domestic refrigerators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6748D6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061E49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68A45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17,450</w:t>
            </w:r>
          </w:p>
        </w:tc>
      </w:tr>
      <w:tr w:rsidR="00360EFB" w:rsidRPr="00360EFB" w14:paraId="745116A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5960E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CE7F8B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A3CE95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DD12B5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3C7875E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14,550</w:t>
            </w:r>
          </w:p>
        </w:tc>
      </w:tr>
      <w:tr w:rsidR="00360EFB" w:rsidRPr="00360EFB" w14:paraId="111BEF5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E00EA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F9E861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F8BECE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60B9EF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and survey</w:t>
            </w:r>
          </w:p>
        </w:tc>
        <w:tc>
          <w:tcPr>
            <w:tcW w:w="700" w:type="pct"/>
            <w:tcBorders>
              <w:top w:val="nil"/>
              <w:left w:val="nil"/>
              <w:bottom w:val="single" w:sz="8" w:space="0" w:color="auto"/>
              <w:right w:val="single" w:sz="8" w:space="0" w:color="auto"/>
            </w:tcBorders>
            <w:shd w:val="clear" w:color="auto" w:fill="FFFFFF"/>
            <w:vAlign w:val="center"/>
            <w:hideMark/>
          </w:tcPr>
          <w:p w14:paraId="56DDABF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9,300</w:t>
            </w:r>
          </w:p>
        </w:tc>
      </w:tr>
      <w:tr w:rsidR="00360EFB" w:rsidRPr="00360EFB" w14:paraId="1672AE27"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7B99BB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5.6</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696D34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steel industry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03334B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1E3E34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E9432E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16,200</w:t>
            </w:r>
          </w:p>
        </w:tc>
      </w:tr>
      <w:tr w:rsidR="00360EFB" w:rsidRPr="00360EFB" w14:paraId="46E2605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8FD1F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0774C6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BBB949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640380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8B22F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13,650</w:t>
            </w:r>
          </w:p>
        </w:tc>
      </w:tr>
      <w:tr w:rsidR="00360EFB" w:rsidRPr="00360EFB" w14:paraId="29871EC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597A30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5563C2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84F754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B52B99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FA7F5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10,850</w:t>
            </w:r>
          </w:p>
        </w:tc>
      </w:tr>
      <w:tr w:rsidR="00360EFB" w:rsidRPr="00360EFB" w14:paraId="5458C3AD"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3FB43A0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5.7</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0228C1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beverage industry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865F42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0A5437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5BEDFEE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1A22E64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57A2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912718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39B406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602BE4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324B9F1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11,250</w:t>
            </w:r>
          </w:p>
        </w:tc>
      </w:tr>
      <w:tr w:rsidR="00360EFB" w:rsidRPr="00360EFB" w14:paraId="70504FC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E9497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BB38CD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22E88D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E457D0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ADB0B6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5700D0C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4120A9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5.8</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32C453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Strengthen training for energy management and audit staff at Energy Manager Training Center</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4679E4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762FE11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Organizing training courses abroad</w:t>
            </w:r>
          </w:p>
        </w:tc>
        <w:tc>
          <w:tcPr>
            <w:tcW w:w="700" w:type="pct"/>
            <w:tcBorders>
              <w:top w:val="nil"/>
              <w:left w:val="nil"/>
              <w:bottom w:val="single" w:sz="8" w:space="0" w:color="auto"/>
              <w:right w:val="single" w:sz="8" w:space="0" w:color="auto"/>
            </w:tcBorders>
            <w:shd w:val="clear" w:color="auto" w:fill="FFFFFF"/>
            <w:vAlign w:val="center"/>
            <w:hideMark/>
          </w:tcPr>
          <w:p w14:paraId="25DAD3E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17,190</w:t>
            </w:r>
          </w:p>
        </w:tc>
      </w:tr>
      <w:tr w:rsidR="00360EFB" w:rsidRPr="00360EFB" w14:paraId="2F35182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5696D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5E6B96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F63C72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1DC5D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Training experts</w:t>
            </w:r>
          </w:p>
        </w:tc>
        <w:tc>
          <w:tcPr>
            <w:tcW w:w="700" w:type="pct"/>
            <w:tcBorders>
              <w:top w:val="nil"/>
              <w:left w:val="nil"/>
              <w:bottom w:val="single" w:sz="8" w:space="0" w:color="auto"/>
              <w:right w:val="single" w:sz="8" w:space="0" w:color="auto"/>
            </w:tcBorders>
            <w:shd w:val="clear" w:color="auto" w:fill="FFFFFF"/>
            <w:vAlign w:val="center"/>
            <w:hideMark/>
          </w:tcPr>
          <w:p w14:paraId="1E07E05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22,300</w:t>
            </w:r>
          </w:p>
        </w:tc>
      </w:tr>
      <w:tr w:rsidR="00360EFB" w:rsidRPr="00360EFB" w14:paraId="7F68557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2ED82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5.9</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CB89C1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Build capacity and support formulation of greenhouse gas emission mitigation action plan in cement production in Vietnam</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14852F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EA424F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A2C45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64D4AF8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A404E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F5C2AB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DE0904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B0C5BD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42C5C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11,630</w:t>
            </w:r>
          </w:p>
        </w:tc>
      </w:tr>
      <w:tr w:rsidR="00360EFB" w:rsidRPr="00360EFB" w14:paraId="5A6FC67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5F70B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E73002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CDAC24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F5CB26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Construct national database of the industry</w:t>
            </w:r>
          </w:p>
        </w:tc>
        <w:tc>
          <w:tcPr>
            <w:tcW w:w="700" w:type="pct"/>
            <w:tcBorders>
              <w:top w:val="nil"/>
              <w:left w:val="nil"/>
              <w:bottom w:val="single" w:sz="8" w:space="0" w:color="auto"/>
              <w:right w:val="single" w:sz="8" w:space="0" w:color="auto"/>
            </w:tcBorders>
            <w:shd w:val="clear" w:color="auto" w:fill="FFFFFF"/>
            <w:vAlign w:val="center"/>
            <w:hideMark/>
          </w:tcPr>
          <w:p w14:paraId="3235F1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9,320</w:t>
            </w:r>
          </w:p>
        </w:tc>
      </w:tr>
      <w:tr w:rsidR="00360EFB" w:rsidRPr="00360EFB" w14:paraId="54147155"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D1EAB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5.10</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C9CFA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the roadmap for application of exhaust emission standards for motors and bikes participating in traffic in provinces and cities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D50BBB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7D3F183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consultations, technical meetings</w:t>
            </w:r>
          </w:p>
        </w:tc>
        <w:tc>
          <w:tcPr>
            <w:tcW w:w="700" w:type="pct"/>
            <w:tcBorders>
              <w:top w:val="nil"/>
              <w:left w:val="nil"/>
              <w:bottom w:val="single" w:sz="8" w:space="0" w:color="auto"/>
              <w:right w:val="single" w:sz="8" w:space="0" w:color="auto"/>
            </w:tcBorders>
            <w:shd w:val="clear" w:color="auto" w:fill="FFFFFF"/>
            <w:vAlign w:val="center"/>
            <w:hideMark/>
          </w:tcPr>
          <w:p w14:paraId="789054D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1007540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4CBBF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DD4F19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D45F4E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FD1AFE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Personnel</w:t>
            </w:r>
          </w:p>
        </w:tc>
        <w:tc>
          <w:tcPr>
            <w:tcW w:w="700" w:type="pct"/>
            <w:tcBorders>
              <w:top w:val="nil"/>
              <w:left w:val="nil"/>
              <w:bottom w:val="single" w:sz="8" w:space="0" w:color="auto"/>
              <w:right w:val="single" w:sz="8" w:space="0" w:color="auto"/>
            </w:tcBorders>
            <w:shd w:val="clear" w:color="auto" w:fill="FFFFFF"/>
            <w:vAlign w:val="center"/>
            <w:hideMark/>
          </w:tcPr>
          <w:p w14:paraId="0A55937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15,500</w:t>
            </w:r>
          </w:p>
        </w:tc>
      </w:tr>
      <w:tr w:rsidR="00360EFB" w:rsidRPr="00360EFB" w14:paraId="69D58FD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2FB74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5963E9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FEBD1A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4D64F8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training experts, consultants</w:t>
            </w:r>
          </w:p>
        </w:tc>
        <w:tc>
          <w:tcPr>
            <w:tcW w:w="700" w:type="pct"/>
            <w:tcBorders>
              <w:top w:val="nil"/>
              <w:left w:val="nil"/>
              <w:bottom w:val="single" w:sz="8" w:space="0" w:color="auto"/>
              <w:right w:val="single" w:sz="8" w:space="0" w:color="auto"/>
            </w:tcBorders>
            <w:shd w:val="clear" w:color="auto" w:fill="FFFFFF"/>
            <w:vAlign w:val="center"/>
            <w:hideMark/>
          </w:tcPr>
          <w:p w14:paraId="5CB6BF4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7,300</w:t>
            </w:r>
          </w:p>
        </w:tc>
      </w:tr>
      <w:tr w:rsidR="00360EFB" w:rsidRPr="00360EFB" w14:paraId="345A54F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0FB0A2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79C19A7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and promulgate instructions on automatic and uninterrupted industrial emission monitoring</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34EA8D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4BAFCDD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277ADF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40214E91"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7A7F5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E731C5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114291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D7993F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3C2DB26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12,700</w:t>
            </w:r>
          </w:p>
        </w:tc>
      </w:tr>
      <w:tr w:rsidR="00360EFB" w:rsidRPr="00360EFB" w14:paraId="39E9963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CFD8E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8C11A0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30FEE3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532508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26482CC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9,580</w:t>
            </w:r>
          </w:p>
        </w:tc>
      </w:tr>
      <w:tr w:rsidR="00360EFB" w:rsidRPr="00360EFB" w14:paraId="2DAADF06"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133CAD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AF9694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Promulgate National Standard on gaseous emissions from motors, bikes participating in traffic</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D49AEF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EC9836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43C3128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7360B08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3AA71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82838B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A15139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59D171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68ABC2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12,600</w:t>
            </w:r>
          </w:p>
        </w:tc>
      </w:tr>
      <w:tr w:rsidR="00360EFB" w:rsidRPr="00360EFB" w14:paraId="2BEA369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612A1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D99C38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EEDCFF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45098C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230257A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11,260</w:t>
            </w:r>
          </w:p>
        </w:tc>
      </w:tr>
      <w:tr w:rsidR="00360EFB" w:rsidRPr="00360EFB" w14:paraId="72B82249"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533D98F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6</w:t>
            </w:r>
          </w:p>
        </w:tc>
        <w:tc>
          <w:tcPr>
            <w:tcW w:w="3900" w:type="pct"/>
            <w:gridSpan w:val="4"/>
            <w:tcBorders>
              <w:top w:val="nil"/>
              <w:left w:val="nil"/>
              <w:bottom w:val="single" w:sz="8" w:space="0" w:color="auto"/>
              <w:right w:val="single" w:sz="8" w:space="0" w:color="auto"/>
            </w:tcBorders>
            <w:shd w:val="clear" w:color="auto" w:fill="FFFFFF"/>
            <w:vAlign w:val="center"/>
            <w:hideMark/>
          </w:tcPr>
          <w:p w14:paraId="7D2258E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Building capacity of the governmental agencies in response to climate change</w:t>
            </w:r>
          </w:p>
        </w:tc>
        <w:tc>
          <w:tcPr>
            <w:tcW w:w="700" w:type="pct"/>
            <w:tcBorders>
              <w:top w:val="nil"/>
              <w:left w:val="nil"/>
              <w:bottom w:val="single" w:sz="8" w:space="0" w:color="auto"/>
              <w:right w:val="single" w:sz="8" w:space="0" w:color="auto"/>
            </w:tcBorders>
            <w:shd w:val="clear" w:color="auto" w:fill="FFFFFF"/>
            <w:vAlign w:val="center"/>
            <w:hideMark/>
          </w:tcPr>
          <w:p w14:paraId="29BA7F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41,000</w:t>
            </w:r>
          </w:p>
        </w:tc>
      </w:tr>
      <w:tr w:rsidR="00360EFB" w:rsidRPr="00360EFB" w14:paraId="19BF41A6"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D083D9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6.1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030638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Construct and develop facilities for monitoring and evaluating the implementation of national strategy for climate change</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B666A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630765B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DD6852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79B9749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46494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876300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91DC42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5FAE1D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4B5B3A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13,500</w:t>
            </w:r>
          </w:p>
        </w:tc>
      </w:tr>
      <w:tr w:rsidR="00360EFB" w:rsidRPr="00360EFB" w14:paraId="424DF14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B9BE5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2C8A79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6D303D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847CFE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Construct database system</w:t>
            </w:r>
          </w:p>
        </w:tc>
        <w:tc>
          <w:tcPr>
            <w:tcW w:w="700" w:type="pct"/>
            <w:tcBorders>
              <w:top w:val="nil"/>
              <w:left w:val="nil"/>
              <w:bottom w:val="single" w:sz="8" w:space="0" w:color="auto"/>
              <w:right w:val="single" w:sz="8" w:space="0" w:color="auto"/>
            </w:tcBorders>
            <w:shd w:val="clear" w:color="auto" w:fill="FFFFFF"/>
            <w:vAlign w:val="center"/>
            <w:hideMark/>
          </w:tcPr>
          <w:p w14:paraId="25FEFD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7,800</w:t>
            </w:r>
          </w:p>
        </w:tc>
      </w:tr>
      <w:tr w:rsidR="00360EFB" w:rsidRPr="00360EFB" w14:paraId="7A5D0001"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432E1C1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7</w:t>
            </w:r>
          </w:p>
        </w:tc>
        <w:tc>
          <w:tcPr>
            <w:tcW w:w="3900" w:type="pct"/>
            <w:gridSpan w:val="4"/>
            <w:tcBorders>
              <w:top w:val="nil"/>
              <w:left w:val="nil"/>
              <w:bottom w:val="single" w:sz="8" w:space="0" w:color="auto"/>
              <w:right w:val="single" w:sz="8" w:space="0" w:color="auto"/>
            </w:tcBorders>
            <w:shd w:val="clear" w:color="auto" w:fill="FFFFFF"/>
            <w:vAlign w:val="center"/>
            <w:hideMark/>
          </w:tcPr>
          <w:p w14:paraId="5AF87C6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Building community capacity in response to climate change</w:t>
            </w:r>
          </w:p>
        </w:tc>
        <w:tc>
          <w:tcPr>
            <w:tcW w:w="700" w:type="pct"/>
            <w:tcBorders>
              <w:top w:val="nil"/>
              <w:left w:val="nil"/>
              <w:bottom w:val="single" w:sz="8" w:space="0" w:color="auto"/>
              <w:right w:val="single" w:sz="8" w:space="0" w:color="auto"/>
            </w:tcBorders>
            <w:shd w:val="clear" w:color="auto" w:fill="FFFFFF"/>
            <w:vAlign w:val="center"/>
            <w:hideMark/>
          </w:tcPr>
          <w:p w14:paraId="09C8E09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82,040</w:t>
            </w:r>
          </w:p>
        </w:tc>
      </w:tr>
      <w:tr w:rsidR="00360EFB" w:rsidRPr="00360EFB" w14:paraId="756CD08C"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CD62FE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1FF9AA2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national training program and material to strengthen capacity of health sector in response to climate change</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802960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6436DC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3D74B3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6925BCB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896FB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58F85D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E0E521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66FECA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ED7D5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11,950</w:t>
            </w:r>
          </w:p>
        </w:tc>
      </w:tr>
      <w:tr w:rsidR="00360EFB" w:rsidRPr="00360EFB" w14:paraId="4201E0C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C52A5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1F558F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C62D9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72C4DC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09B00D7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10,690</w:t>
            </w:r>
          </w:p>
        </w:tc>
      </w:tr>
      <w:tr w:rsidR="00360EFB" w:rsidRPr="00360EFB" w14:paraId="37740AD6"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D191B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74EEAD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education material on primary-level safe and resilient schools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9950A9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05C4D2D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6AD98FF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6F418F0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D0780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D98840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F0E978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DD6ECD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949620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13,240</w:t>
            </w:r>
          </w:p>
        </w:tc>
      </w:tr>
      <w:tr w:rsidR="00360EFB" w:rsidRPr="00360EFB" w14:paraId="48CE23E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1941D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0FF621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06210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D172F1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Construct a set of education material and activity program</w:t>
            </w:r>
          </w:p>
        </w:tc>
        <w:tc>
          <w:tcPr>
            <w:tcW w:w="700" w:type="pct"/>
            <w:tcBorders>
              <w:top w:val="nil"/>
              <w:left w:val="nil"/>
              <w:bottom w:val="single" w:sz="8" w:space="0" w:color="auto"/>
              <w:right w:val="single" w:sz="8" w:space="0" w:color="auto"/>
            </w:tcBorders>
            <w:shd w:val="clear" w:color="auto" w:fill="FFFFFF"/>
            <w:vAlign w:val="center"/>
            <w:hideMark/>
          </w:tcPr>
          <w:p w14:paraId="6D7551C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10,760</w:t>
            </w:r>
          </w:p>
        </w:tc>
      </w:tr>
      <w:tr w:rsidR="00360EFB" w:rsidRPr="00360EFB" w14:paraId="11FB9B37"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743C67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w:t>
            </w:r>
          </w:p>
        </w:tc>
        <w:tc>
          <w:tcPr>
            <w:tcW w:w="3900" w:type="pct"/>
            <w:gridSpan w:val="4"/>
            <w:tcBorders>
              <w:top w:val="nil"/>
              <w:left w:val="nil"/>
              <w:bottom w:val="single" w:sz="8" w:space="0" w:color="auto"/>
              <w:right w:val="single" w:sz="8" w:space="0" w:color="auto"/>
            </w:tcBorders>
            <w:shd w:val="clear" w:color="auto" w:fill="FFFFFF"/>
            <w:vAlign w:val="center"/>
            <w:hideMark/>
          </w:tcPr>
          <w:p w14:paraId="6E214E2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Diversifying financial resources and increasing investment efficiency in climate change</w:t>
            </w:r>
          </w:p>
        </w:tc>
        <w:tc>
          <w:tcPr>
            <w:tcW w:w="700" w:type="pct"/>
            <w:tcBorders>
              <w:top w:val="nil"/>
              <w:left w:val="nil"/>
              <w:bottom w:val="single" w:sz="8" w:space="0" w:color="auto"/>
              <w:right w:val="single" w:sz="8" w:space="0" w:color="auto"/>
            </w:tcBorders>
            <w:shd w:val="clear" w:color="auto" w:fill="FFFFFF"/>
            <w:vAlign w:val="center"/>
            <w:hideMark/>
          </w:tcPr>
          <w:p w14:paraId="0EC0B56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81,730</w:t>
            </w:r>
          </w:p>
        </w:tc>
      </w:tr>
      <w:tr w:rsidR="00360EFB" w:rsidRPr="00360EFB" w14:paraId="1F3B941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C7E57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15E852B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instructions on classification of spending on climate change and green growth</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0CBAB27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715D539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45D02A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18,540</w:t>
            </w:r>
          </w:p>
        </w:tc>
      </w:tr>
      <w:tr w:rsidR="00360EFB" w:rsidRPr="00360EFB" w14:paraId="2AC031A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AC0A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209445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88FDEB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25F671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Research experts</w:t>
            </w:r>
          </w:p>
        </w:tc>
        <w:tc>
          <w:tcPr>
            <w:tcW w:w="700" w:type="pct"/>
            <w:tcBorders>
              <w:top w:val="nil"/>
              <w:left w:val="nil"/>
              <w:bottom w:val="single" w:sz="8" w:space="0" w:color="auto"/>
              <w:right w:val="single" w:sz="8" w:space="0" w:color="auto"/>
            </w:tcBorders>
            <w:shd w:val="clear" w:color="auto" w:fill="FFFFFF"/>
            <w:vAlign w:val="center"/>
            <w:hideMark/>
          </w:tcPr>
          <w:p w14:paraId="4102FD6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11,500</w:t>
            </w:r>
          </w:p>
        </w:tc>
      </w:tr>
      <w:tr w:rsidR="00360EFB" w:rsidRPr="00360EFB" w14:paraId="5D118F7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3DE0A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2E16D9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D35454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FAF29A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Studying legal mechanism</w:t>
            </w:r>
          </w:p>
        </w:tc>
        <w:tc>
          <w:tcPr>
            <w:tcW w:w="700" w:type="pct"/>
            <w:tcBorders>
              <w:top w:val="nil"/>
              <w:left w:val="nil"/>
              <w:bottom w:val="single" w:sz="8" w:space="0" w:color="auto"/>
              <w:right w:val="single" w:sz="8" w:space="0" w:color="auto"/>
            </w:tcBorders>
            <w:shd w:val="clear" w:color="auto" w:fill="FFFFFF"/>
            <w:vAlign w:val="center"/>
            <w:hideMark/>
          </w:tcPr>
          <w:p w14:paraId="3DDCDCD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9,550</w:t>
            </w:r>
          </w:p>
        </w:tc>
      </w:tr>
      <w:tr w:rsidR="00360EFB" w:rsidRPr="00360EFB" w14:paraId="06F420D6"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5B943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F5CE18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Implement new market mechanism and other approaches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945AB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2016</w:t>
            </w:r>
          </w:p>
        </w:tc>
        <w:tc>
          <w:tcPr>
            <w:tcW w:w="1600" w:type="pct"/>
            <w:tcBorders>
              <w:top w:val="nil"/>
              <w:left w:val="nil"/>
              <w:bottom w:val="single" w:sz="8" w:space="0" w:color="auto"/>
              <w:right w:val="single" w:sz="8" w:space="0" w:color="auto"/>
            </w:tcBorders>
            <w:shd w:val="clear" w:color="auto" w:fill="FFFFFF"/>
            <w:vAlign w:val="center"/>
            <w:hideMark/>
          </w:tcPr>
          <w:p w14:paraId="20C1C5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44D052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18,700</w:t>
            </w:r>
          </w:p>
        </w:tc>
      </w:tr>
      <w:tr w:rsidR="00360EFB" w:rsidRPr="00360EFB" w14:paraId="339C661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9C78E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3D7E50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C79271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EDD5B0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CF9BB8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11,640</w:t>
            </w:r>
          </w:p>
        </w:tc>
      </w:tr>
      <w:tr w:rsidR="00360EFB" w:rsidRPr="00360EFB" w14:paraId="64E513C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063D3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467B9F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A5698D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73254F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00F2279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238A80DC"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4335CB2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II.</w:t>
            </w:r>
          </w:p>
        </w:tc>
        <w:tc>
          <w:tcPr>
            <w:tcW w:w="3900" w:type="pct"/>
            <w:gridSpan w:val="4"/>
            <w:tcBorders>
              <w:top w:val="nil"/>
              <w:left w:val="nil"/>
              <w:bottom w:val="single" w:sz="8" w:space="0" w:color="auto"/>
              <w:right w:val="single" w:sz="8" w:space="0" w:color="auto"/>
            </w:tcBorders>
            <w:shd w:val="clear" w:color="auto" w:fill="FFFFFF"/>
            <w:vAlign w:val="center"/>
            <w:hideMark/>
          </w:tcPr>
          <w:p w14:paraId="01BEC1F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shd w:val="clear" w:color="auto" w:fill="FFFFFF"/>
              </w:rPr>
              <w:t>Supporting formulation and development of </w:t>
            </w:r>
            <w:r w:rsidRPr="00360EFB">
              <w:rPr>
                <w:rFonts w:ascii="Arial" w:eastAsia="Times New Roman" w:hAnsi="Arial" w:cs="Arial"/>
                <w:b/>
                <w:bCs/>
                <w:color w:val="000000"/>
                <w:sz w:val="20"/>
                <w:szCs w:val="20"/>
              </w:rPr>
              <w:t>policy framework 2017</w:t>
            </w:r>
          </w:p>
        </w:tc>
        <w:tc>
          <w:tcPr>
            <w:tcW w:w="700" w:type="pct"/>
            <w:tcBorders>
              <w:top w:val="nil"/>
              <w:left w:val="nil"/>
              <w:bottom w:val="single" w:sz="8" w:space="0" w:color="auto"/>
              <w:right w:val="single" w:sz="8" w:space="0" w:color="auto"/>
            </w:tcBorders>
            <w:shd w:val="clear" w:color="auto" w:fill="FFFFFF"/>
            <w:vAlign w:val="center"/>
            <w:hideMark/>
          </w:tcPr>
          <w:p w14:paraId="0E24598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1,106,590</w:t>
            </w:r>
          </w:p>
        </w:tc>
      </w:tr>
      <w:tr w:rsidR="00360EFB" w:rsidRPr="00360EFB" w14:paraId="088B76F5"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137E3D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w:t>
            </w:r>
          </w:p>
        </w:tc>
        <w:tc>
          <w:tcPr>
            <w:tcW w:w="3900" w:type="pct"/>
            <w:gridSpan w:val="4"/>
            <w:tcBorders>
              <w:top w:val="nil"/>
              <w:left w:val="nil"/>
              <w:bottom w:val="single" w:sz="8" w:space="0" w:color="auto"/>
              <w:right w:val="single" w:sz="8" w:space="0" w:color="auto"/>
            </w:tcBorders>
            <w:shd w:val="clear" w:color="auto" w:fill="FFFFFF"/>
            <w:vAlign w:val="center"/>
            <w:hideMark/>
          </w:tcPr>
          <w:p w14:paraId="6D1C99A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Proactive response to natural disasters and climate monitoring</w:t>
            </w:r>
          </w:p>
        </w:tc>
        <w:tc>
          <w:tcPr>
            <w:tcW w:w="700" w:type="pct"/>
            <w:tcBorders>
              <w:top w:val="nil"/>
              <w:left w:val="nil"/>
              <w:bottom w:val="single" w:sz="8" w:space="0" w:color="auto"/>
              <w:right w:val="single" w:sz="8" w:space="0" w:color="auto"/>
            </w:tcBorders>
            <w:shd w:val="clear" w:color="auto" w:fill="FFFFFF"/>
            <w:vAlign w:val="center"/>
            <w:hideMark/>
          </w:tcPr>
          <w:p w14:paraId="7D3F82D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123,410</w:t>
            </w:r>
          </w:p>
        </w:tc>
      </w:tr>
      <w:tr w:rsidR="00360EFB" w:rsidRPr="00360EFB" w14:paraId="3CC92E72"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95F4A6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7B724F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Formulate instructions on the </w:t>
            </w:r>
            <w:r w:rsidRPr="00360EFB">
              <w:rPr>
                <w:rFonts w:ascii="Arial" w:eastAsia="Times New Roman" w:hAnsi="Arial" w:cs="Arial"/>
                <w:color w:val="000000"/>
                <w:sz w:val="20"/>
                <w:szCs w:val="20"/>
              </w:rPr>
              <w:lastRenderedPageBreak/>
              <w:t>formulation of a provincial-level integrated flood management plan (IFMP)</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813059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2017</w:t>
            </w:r>
          </w:p>
        </w:tc>
        <w:tc>
          <w:tcPr>
            <w:tcW w:w="1600" w:type="pct"/>
            <w:tcBorders>
              <w:top w:val="nil"/>
              <w:left w:val="nil"/>
              <w:bottom w:val="single" w:sz="8" w:space="0" w:color="auto"/>
              <w:right w:val="single" w:sz="8" w:space="0" w:color="auto"/>
            </w:tcBorders>
            <w:shd w:val="clear" w:color="auto" w:fill="FFFFFF"/>
            <w:vAlign w:val="center"/>
            <w:hideMark/>
          </w:tcPr>
          <w:p w14:paraId="2CCAE34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E7DD7B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16,980</w:t>
            </w:r>
          </w:p>
        </w:tc>
      </w:tr>
      <w:tr w:rsidR="00360EFB" w:rsidRPr="00360EFB" w14:paraId="1C66EA4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07904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636A47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951788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589852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7C6B05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12,620</w:t>
            </w:r>
          </w:p>
        </w:tc>
      </w:tr>
      <w:tr w:rsidR="00360EFB" w:rsidRPr="00360EFB" w14:paraId="1423B09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3620A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E8E5F8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6F2DFB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E7D08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7DC1F01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6BD6EB47"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383B5B5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82CE0F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type and duration of hydrometeorological warning and forecasting bulletins, comply with the law on meteorology and hydrology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CBE557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CE0AC5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2413D3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17,800</w:t>
            </w:r>
          </w:p>
        </w:tc>
      </w:tr>
      <w:tr w:rsidR="00360EFB" w:rsidRPr="00360EFB" w14:paraId="1D8C738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0D03B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155811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8462CD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7340E7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31D13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14,230</w:t>
            </w:r>
          </w:p>
        </w:tc>
      </w:tr>
      <w:tr w:rsidR="00360EFB" w:rsidRPr="00360EFB" w14:paraId="471B192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38479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A1F9EB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A1875B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76815E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F1C98B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8,640</w:t>
            </w:r>
          </w:p>
        </w:tc>
      </w:tr>
      <w:tr w:rsidR="00360EFB" w:rsidRPr="00360EFB" w14:paraId="609DFE03"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5A1500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888DCD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regulations on penalties for administrative violations in meteorology and hydrology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58DD18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6CAC915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351B51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14,540</w:t>
            </w:r>
          </w:p>
        </w:tc>
      </w:tr>
      <w:tr w:rsidR="00360EFB" w:rsidRPr="00360EFB" w14:paraId="03ED365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26A92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E353FB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BDA79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76B169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24FA15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15,000</w:t>
            </w:r>
          </w:p>
        </w:tc>
      </w:tr>
      <w:tr w:rsidR="00360EFB" w:rsidRPr="00360EFB" w14:paraId="2C0D1C7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4A4FC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3E2F9D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5971BD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1151C6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1EF153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46E8ED0D"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0E090F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2</w:t>
            </w:r>
          </w:p>
        </w:tc>
        <w:tc>
          <w:tcPr>
            <w:tcW w:w="3900" w:type="pct"/>
            <w:gridSpan w:val="4"/>
            <w:tcBorders>
              <w:top w:val="nil"/>
              <w:left w:val="nil"/>
              <w:bottom w:val="single" w:sz="8" w:space="0" w:color="auto"/>
              <w:right w:val="single" w:sz="8" w:space="0" w:color="auto"/>
            </w:tcBorders>
            <w:shd w:val="clear" w:color="auto" w:fill="FFFFFF"/>
            <w:vAlign w:val="center"/>
            <w:hideMark/>
          </w:tcPr>
          <w:p w14:paraId="0CB271F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Ensuring water and food security amid climate change</w:t>
            </w:r>
          </w:p>
        </w:tc>
        <w:tc>
          <w:tcPr>
            <w:tcW w:w="700" w:type="pct"/>
            <w:tcBorders>
              <w:top w:val="nil"/>
              <w:left w:val="nil"/>
              <w:bottom w:val="single" w:sz="8" w:space="0" w:color="auto"/>
              <w:right w:val="single" w:sz="8" w:space="0" w:color="auto"/>
            </w:tcBorders>
            <w:shd w:val="clear" w:color="auto" w:fill="FFFFFF"/>
            <w:vAlign w:val="center"/>
            <w:hideMark/>
          </w:tcPr>
          <w:p w14:paraId="34CA10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81,460</w:t>
            </w:r>
          </w:p>
        </w:tc>
      </w:tr>
      <w:tr w:rsidR="00360EFB" w:rsidRPr="00360EFB" w14:paraId="4261738F"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0DAD5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1644326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 list of prioritized water source protection corridors passed by provincial governments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14E6A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484F8C2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EC122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20,200</w:t>
            </w:r>
          </w:p>
        </w:tc>
      </w:tr>
      <w:tr w:rsidR="00360EFB" w:rsidRPr="00360EFB" w14:paraId="3E29F2D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9B014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88DC45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1B1D72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E97F10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60739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9,000</w:t>
            </w:r>
          </w:p>
        </w:tc>
      </w:tr>
      <w:tr w:rsidR="00360EFB" w:rsidRPr="00360EFB" w14:paraId="2ABA278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567E2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33323D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BF1EDD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B3EB7B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01B84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6D7164E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28AAF3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D6FEC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incentive mechanism on water-efficient irrigation for prioritized plants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9D0D47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4B73137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8BEDEA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18,240</w:t>
            </w:r>
          </w:p>
        </w:tc>
      </w:tr>
      <w:tr w:rsidR="00360EFB" w:rsidRPr="00360EFB" w14:paraId="4879441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2387B0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BD5CE9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46305B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5DE2FC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27DC461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10,420</w:t>
            </w:r>
          </w:p>
        </w:tc>
      </w:tr>
      <w:tr w:rsidR="00360EFB" w:rsidRPr="00360EFB" w14:paraId="068633E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36ADA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FB0C47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B6D2F1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6B471D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538092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64F1DA96"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65822A1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3</w:t>
            </w:r>
          </w:p>
        </w:tc>
        <w:tc>
          <w:tcPr>
            <w:tcW w:w="3900" w:type="pct"/>
            <w:gridSpan w:val="4"/>
            <w:tcBorders>
              <w:top w:val="nil"/>
              <w:left w:val="nil"/>
              <w:bottom w:val="single" w:sz="8" w:space="0" w:color="auto"/>
              <w:right w:val="single" w:sz="8" w:space="0" w:color="auto"/>
            </w:tcBorders>
            <w:shd w:val="clear" w:color="auto" w:fill="FFFFFF"/>
            <w:vAlign w:val="center"/>
            <w:hideMark/>
          </w:tcPr>
          <w:p w14:paraId="4D949F6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Proactive response to rising sea and natural disaster risks in vulnerable zones</w:t>
            </w:r>
          </w:p>
        </w:tc>
        <w:tc>
          <w:tcPr>
            <w:tcW w:w="700" w:type="pct"/>
            <w:tcBorders>
              <w:top w:val="nil"/>
              <w:left w:val="nil"/>
              <w:bottom w:val="single" w:sz="8" w:space="0" w:color="auto"/>
              <w:right w:val="single" w:sz="8" w:space="0" w:color="auto"/>
            </w:tcBorders>
            <w:shd w:val="clear" w:color="auto" w:fill="FFFFFF"/>
            <w:vAlign w:val="center"/>
            <w:hideMark/>
          </w:tcPr>
          <w:p w14:paraId="59B3E1F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80,520</w:t>
            </w:r>
          </w:p>
        </w:tc>
      </w:tr>
      <w:tr w:rsidR="00360EFB" w:rsidRPr="00360EFB" w14:paraId="19F4943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D5B9C5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E8A568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national coastal zoning</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0C26627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79C5EE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4F083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20,200</w:t>
            </w:r>
          </w:p>
        </w:tc>
      </w:tr>
      <w:tr w:rsidR="00360EFB" w:rsidRPr="00360EFB" w14:paraId="0BD71FE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E5E3F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C6704C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72EE07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C6537F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2204A8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9,000</w:t>
            </w:r>
          </w:p>
        </w:tc>
      </w:tr>
      <w:tr w:rsidR="00360EFB" w:rsidRPr="00360EFB" w14:paraId="485E492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F020C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527860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84CC84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4AC258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B29A9A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10,200</w:t>
            </w:r>
          </w:p>
        </w:tc>
      </w:tr>
      <w:tr w:rsidR="00360EFB" w:rsidRPr="00360EFB" w14:paraId="19043983"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42A378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2A25E9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and promulgate instructions on coastal resource co-management to reinforce resilience to climate change [and piloted in coastal provinces]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A13811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094B94E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39C94C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13F06AF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1F184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DF4274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A93987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B4C3C7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6B835A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12,300</w:t>
            </w:r>
          </w:p>
        </w:tc>
      </w:tr>
      <w:tr w:rsidR="00360EFB" w:rsidRPr="00360EFB" w14:paraId="6D595516"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944714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1B9973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7E9FEB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6DD194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B209D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10,620</w:t>
            </w:r>
          </w:p>
        </w:tc>
      </w:tr>
      <w:tr w:rsidR="00360EFB" w:rsidRPr="00360EFB" w14:paraId="14EC990E"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172221F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w:t>
            </w:r>
          </w:p>
        </w:tc>
        <w:tc>
          <w:tcPr>
            <w:tcW w:w="3900" w:type="pct"/>
            <w:gridSpan w:val="4"/>
            <w:tcBorders>
              <w:top w:val="nil"/>
              <w:left w:val="nil"/>
              <w:bottom w:val="single" w:sz="8" w:space="0" w:color="auto"/>
              <w:right w:val="single" w:sz="8" w:space="0" w:color="auto"/>
            </w:tcBorders>
            <w:shd w:val="clear" w:color="auto" w:fill="FFFFFF"/>
            <w:vAlign w:val="center"/>
            <w:hideMark/>
          </w:tcPr>
          <w:p w14:paraId="137D7C5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Sustainable forest management and development</w:t>
            </w:r>
          </w:p>
        </w:tc>
        <w:tc>
          <w:tcPr>
            <w:tcW w:w="700" w:type="pct"/>
            <w:tcBorders>
              <w:top w:val="nil"/>
              <w:left w:val="nil"/>
              <w:bottom w:val="single" w:sz="8" w:space="0" w:color="auto"/>
              <w:right w:val="single" w:sz="8" w:space="0" w:color="auto"/>
            </w:tcBorders>
            <w:shd w:val="clear" w:color="auto" w:fill="FFFFFF"/>
            <w:vAlign w:val="center"/>
            <w:hideMark/>
          </w:tcPr>
          <w:p w14:paraId="5016C76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122,060</w:t>
            </w:r>
          </w:p>
        </w:tc>
      </w:tr>
      <w:tr w:rsidR="00360EFB" w:rsidRPr="00360EFB" w14:paraId="52DD2C93"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3B8715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4.1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5E227B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instructions on checking coastal protective forest master plans and reporting mechanism of local authorities on coastal forest monitoring and assessment activities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019BDD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6695BE3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9AE68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0304631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03EFE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41724F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6F3075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46D004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4B15B3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12,230</w:t>
            </w:r>
          </w:p>
        </w:tc>
      </w:tr>
      <w:tr w:rsidR="00360EFB" w:rsidRPr="00360EFB" w14:paraId="3D0A779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5AE9C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CC6A75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C0ED31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FC486B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170521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9,620</w:t>
            </w:r>
          </w:p>
        </w:tc>
      </w:tr>
      <w:tr w:rsidR="00360EFB" w:rsidRPr="00360EFB" w14:paraId="39319BEC"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59B25B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C029DF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Amend and supplement the Prime Minister’s Decision No. 799/QD-TTg</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B74022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C84373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746FBA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42A7CD6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378D8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13DDB0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D09351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547D75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01C8F0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12,750</w:t>
            </w:r>
          </w:p>
        </w:tc>
      </w:tr>
      <w:tr w:rsidR="00360EFB" w:rsidRPr="00360EFB" w14:paraId="29CBAA0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7F6AF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537665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95CEA1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C8C9AA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9165BC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10,210</w:t>
            </w:r>
          </w:p>
        </w:tc>
      </w:tr>
      <w:tr w:rsidR="00360EFB" w:rsidRPr="00360EFB" w14:paraId="7AF2CB7F"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547768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4.3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19A458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Amend the law on forestry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669050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75F2F35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46D94D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17,700</w:t>
            </w:r>
          </w:p>
        </w:tc>
      </w:tr>
      <w:tr w:rsidR="00360EFB" w:rsidRPr="00360EFB" w14:paraId="07C2EA2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75C27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3B24ED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A87280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E178F0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8D7BEE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11,240</w:t>
            </w:r>
          </w:p>
        </w:tc>
      </w:tr>
      <w:tr w:rsidR="00360EFB" w:rsidRPr="00360EFB" w14:paraId="549999D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9D8BF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610877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3297AD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95A035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D3FD34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10,410</w:t>
            </w:r>
          </w:p>
        </w:tc>
      </w:tr>
      <w:tr w:rsidR="00360EFB" w:rsidRPr="00360EFB" w14:paraId="62FC2A10"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3AEE2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5</w:t>
            </w:r>
          </w:p>
        </w:tc>
        <w:tc>
          <w:tcPr>
            <w:tcW w:w="3900" w:type="pct"/>
            <w:gridSpan w:val="4"/>
            <w:tcBorders>
              <w:top w:val="nil"/>
              <w:left w:val="nil"/>
              <w:bottom w:val="single" w:sz="8" w:space="0" w:color="auto"/>
              <w:right w:val="single" w:sz="8" w:space="0" w:color="auto"/>
            </w:tcBorders>
            <w:shd w:val="clear" w:color="auto" w:fill="FFFFFF"/>
            <w:vAlign w:val="center"/>
            <w:hideMark/>
          </w:tcPr>
          <w:p w14:paraId="072AD7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Greenhouse gas emission mitigation in the course of socio-economic development</w:t>
            </w:r>
          </w:p>
        </w:tc>
        <w:tc>
          <w:tcPr>
            <w:tcW w:w="700" w:type="pct"/>
            <w:tcBorders>
              <w:top w:val="nil"/>
              <w:left w:val="nil"/>
              <w:bottom w:val="single" w:sz="8" w:space="0" w:color="auto"/>
              <w:right w:val="single" w:sz="8" w:space="0" w:color="auto"/>
            </w:tcBorders>
            <w:shd w:val="clear" w:color="auto" w:fill="FFFFFF"/>
            <w:vAlign w:val="center"/>
            <w:hideMark/>
          </w:tcPr>
          <w:p w14:paraId="11897FE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451,720</w:t>
            </w:r>
          </w:p>
        </w:tc>
      </w:tr>
      <w:tr w:rsidR="00360EFB" w:rsidRPr="00360EFB" w14:paraId="6AAF96FB"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EE698A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F7B2DA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planning for national biomass power projects to 2020, a vision to 2030</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392A08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0B244A0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A39E91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57A8D7D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3FF88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A2ED2C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158CD8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6D14E1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6AEB6D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0BB7813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6CC0A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E286C7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FD5CCD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821775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6EBB62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098C55F5"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9E3B67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FDB337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planning for national wind power projects to 2020 and a vision to 2030.</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752465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1A60E6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26A0D4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78F3BEA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CA407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517F25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2B9D18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DA7BF3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275EBFE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16276A3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E5008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15307F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964D03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B95A1A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66685C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0C118ACE"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12316B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A2BA76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circular on solar power project development and specimen power purchase agreement (PPA) in Vietnam</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7C0E4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7E0A9A2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7C9997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3B1622B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06BE3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5BBA1A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A35C94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C769BE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0D48C0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10,420</w:t>
            </w:r>
          </w:p>
        </w:tc>
      </w:tr>
      <w:tr w:rsidR="00360EFB" w:rsidRPr="00360EFB" w14:paraId="2E6EC0C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3EB87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036D1D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21C280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D394E7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0A8514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5F1DBD5C"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9E701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5.4</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E44235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plastics production industry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70DD2E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68607DC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58C6D67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3FB5E48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66C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2AC806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EC6C17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9F8C8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821473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9,540</w:t>
            </w:r>
          </w:p>
        </w:tc>
      </w:tr>
      <w:tr w:rsidR="00360EFB" w:rsidRPr="00360EFB" w14:paraId="6AD8124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00D80F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11A313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4DFEE5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DC853A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93D2C4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3E61058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E431FD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5.5</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702A3FE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 xml:space="preserve">Formulate and promulgate </w:t>
            </w:r>
            <w:r w:rsidRPr="00360EFB">
              <w:rPr>
                <w:rFonts w:ascii="Arial" w:eastAsia="Times New Roman" w:hAnsi="Arial" w:cs="Arial"/>
                <w:color w:val="000000"/>
                <w:sz w:val="20"/>
                <w:szCs w:val="20"/>
                <w:shd w:val="clear" w:color="auto" w:fill="FFFFFF"/>
              </w:rPr>
              <w:lastRenderedPageBreak/>
              <w:t>standards for energy efficiency in paper and pulp industry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FE3041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2017</w:t>
            </w:r>
          </w:p>
        </w:tc>
        <w:tc>
          <w:tcPr>
            <w:tcW w:w="1600" w:type="pct"/>
            <w:tcBorders>
              <w:top w:val="nil"/>
              <w:left w:val="nil"/>
              <w:bottom w:val="single" w:sz="8" w:space="0" w:color="auto"/>
              <w:right w:val="single" w:sz="8" w:space="0" w:color="auto"/>
            </w:tcBorders>
            <w:shd w:val="clear" w:color="auto" w:fill="FFFFFF"/>
            <w:vAlign w:val="center"/>
            <w:hideMark/>
          </w:tcPr>
          <w:p w14:paraId="6320F1F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1EEB9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6B0623E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1E133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BD4098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07E9D7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46BD02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71C12B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9,540</w:t>
            </w:r>
          </w:p>
        </w:tc>
      </w:tr>
      <w:tr w:rsidR="00360EFB" w:rsidRPr="00360EFB" w14:paraId="7877B45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9C750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E42E0E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6BB5A8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C8BFD7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2187F96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40F5B6E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34F4C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5.6</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43F0F4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standards for energy efficiency in food processing industry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239E7D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280F7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18A9B0F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19,700</w:t>
            </w:r>
          </w:p>
        </w:tc>
      </w:tr>
      <w:tr w:rsidR="00360EFB" w:rsidRPr="00360EFB" w14:paraId="255A3D1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76ECA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6626F2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94E2D5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72F239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4675841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9,540</w:t>
            </w:r>
          </w:p>
        </w:tc>
      </w:tr>
      <w:tr w:rsidR="00360EFB" w:rsidRPr="00360EFB" w14:paraId="2E3E366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E5FB5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EE8E31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75DE8E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8BD2BE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4C492C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5AA05BB3"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3BA9E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5.7</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971E38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and promulgate technical instructions on air quality management planning for urban areas in Vietnam</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133159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0FD0811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4CF47E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692CA39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EAB86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BB1CB4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ECFED3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9CBED9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F674E1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11,610</w:t>
            </w:r>
          </w:p>
        </w:tc>
      </w:tr>
      <w:tr w:rsidR="00360EFB" w:rsidRPr="00360EFB" w14:paraId="17ABF7E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8C0DC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7F8664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F79730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13E082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13CC177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12,800</w:t>
            </w:r>
          </w:p>
        </w:tc>
      </w:tr>
      <w:tr w:rsidR="00360EFB" w:rsidRPr="00360EFB" w14:paraId="75AB2ED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3B525F6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5.8</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22341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procedures for licensing the discharge of industrial emissions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D84280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5200823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891350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24,200</w:t>
            </w:r>
          </w:p>
        </w:tc>
      </w:tr>
      <w:tr w:rsidR="00360EFB" w:rsidRPr="00360EFB" w14:paraId="6B1C1DA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30F96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8DC8B4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FD9139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5D1630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CD1790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5,160</w:t>
            </w:r>
          </w:p>
        </w:tc>
      </w:tr>
      <w:tr w:rsidR="00360EFB" w:rsidRPr="00360EFB" w14:paraId="59D33C7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AAD7B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522D3D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42492D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A22893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29F5E80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1B494D02"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7C39E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5.9</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6B6154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regulations on air quality management planning at provincial and municipal levels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25A99A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78C4C41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FA3002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306D3A3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61BF6B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9D535D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37EF44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86F62E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0432EAF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11,520</w:t>
            </w:r>
          </w:p>
        </w:tc>
      </w:tr>
      <w:tr w:rsidR="00360EFB" w:rsidRPr="00360EFB" w14:paraId="1B09B866"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5FD93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D1D603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B00BEC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6A4876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60EA63F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4DDF3094"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EF3E75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5.10</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DFEB69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and promulgate regulations on energy labels for 9 – and lower seater cars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FB0A63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76E545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549AB35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22,200</w:t>
            </w:r>
          </w:p>
        </w:tc>
      </w:tr>
      <w:tr w:rsidR="00360EFB" w:rsidRPr="00360EFB" w14:paraId="0E2D1DF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657700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371F40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5AC1D9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6F905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2A4758F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13,700</w:t>
            </w:r>
          </w:p>
        </w:tc>
      </w:tr>
      <w:tr w:rsidR="00360EFB" w:rsidRPr="00360EFB" w14:paraId="3C33A8BB"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E2D6C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05698E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5341B6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B0BF73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4517C6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7B3ED2F5"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4DCCF2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5.11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602B3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Formulate and promulgate criteria for green road transport trading enterprises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09F9F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6AF5FC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00F9690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17,840</w:t>
            </w:r>
          </w:p>
        </w:tc>
      </w:tr>
      <w:tr w:rsidR="00360EFB" w:rsidRPr="00360EFB" w14:paraId="6B7DF6B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3001A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0BC6AC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758A7C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F29A7E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6C1B399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12,500</w:t>
            </w:r>
          </w:p>
        </w:tc>
      </w:tr>
      <w:tr w:rsidR="00360EFB" w:rsidRPr="00360EFB" w14:paraId="4798052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6E39E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1B0E72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AA19E6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5460B2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1B2723E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10,350</w:t>
            </w:r>
          </w:p>
        </w:tc>
      </w:tr>
      <w:tr w:rsidR="00360EFB" w:rsidRPr="00360EFB" w14:paraId="47E5F36E"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E0A1B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6</w:t>
            </w:r>
          </w:p>
        </w:tc>
        <w:tc>
          <w:tcPr>
            <w:tcW w:w="3900" w:type="pct"/>
            <w:gridSpan w:val="4"/>
            <w:tcBorders>
              <w:top w:val="nil"/>
              <w:left w:val="nil"/>
              <w:bottom w:val="single" w:sz="8" w:space="0" w:color="auto"/>
              <w:right w:val="single" w:sz="8" w:space="0" w:color="auto"/>
            </w:tcBorders>
            <w:shd w:val="clear" w:color="auto" w:fill="FFFFFF"/>
            <w:vAlign w:val="center"/>
            <w:hideMark/>
          </w:tcPr>
          <w:p w14:paraId="54DA877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Building capacity of the governmental agencies in response to climate change</w:t>
            </w:r>
          </w:p>
        </w:tc>
        <w:tc>
          <w:tcPr>
            <w:tcW w:w="700" w:type="pct"/>
            <w:tcBorders>
              <w:top w:val="nil"/>
              <w:left w:val="nil"/>
              <w:bottom w:val="single" w:sz="8" w:space="0" w:color="auto"/>
              <w:right w:val="single" w:sz="8" w:space="0" w:color="auto"/>
            </w:tcBorders>
            <w:shd w:val="clear" w:color="auto" w:fill="FFFFFF"/>
            <w:vAlign w:val="center"/>
            <w:hideMark/>
          </w:tcPr>
          <w:p w14:paraId="5E8C500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81,920</w:t>
            </w:r>
          </w:p>
        </w:tc>
      </w:tr>
      <w:tr w:rsidR="00360EFB" w:rsidRPr="00360EFB" w14:paraId="5A58A22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BB89E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6.1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49AD3B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Formulate regulations on roadmaps and manners of engaging in global greenhouse gas emission mitigation in accordance with socio-economic </w:t>
            </w:r>
            <w:r w:rsidRPr="00360EFB">
              <w:rPr>
                <w:rFonts w:ascii="Arial" w:eastAsia="Times New Roman" w:hAnsi="Arial" w:cs="Arial"/>
                <w:color w:val="000000"/>
                <w:sz w:val="20"/>
                <w:szCs w:val="20"/>
              </w:rPr>
              <w:lastRenderedPageBreak/>
              <w:t>conditions and commitments to the international agreement of which Vietnam is a signatory</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2B7DE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2017</w:t>
            </w:r>
          </w:p>
        </w:tc>
        <w:tc>
          <w:tcPr>
            <w:tcW w:w="1600" w:type="pct"/>
            <w:tcBorders>
              <w:top w:val="nil"/>
              <w:left w:val="nil"/>
              <w:bottom w:val="single" w:sz="8" w:space="0" w:color="auto"/>
              <w:right w:val="single" w:sz="8" w:space="0" w:color="auto"/>
            </w:tcBorders>
            <w:shd w:val="clear" w:color="auto" w:fill="FFFFFF"/>
            <w:vAlign w:val="center"/>
            <w:hideMark/>
          </w:tcPr>
          <w:p w14:paraId="72E9677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7F32C91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4600C86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51EB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2B1D66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B7B71C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9C9C8C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D27414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10,920</w:t>
            </w:r>
          </w:p>
        </w:tc>
      </w:tr>
      <w:tr w:rsidR="00360EFB" w:rsidRPr="00360EFB" w14:paraId="769BE84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147E9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84A488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4CCD6F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1602B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5177A90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72A6AFB5"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629CB5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lastRenderedPageBreak/>
              <w:t>6.2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1C6BD98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Paris Agreement Implementation Plan to 2030</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085A8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528FAC6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6CD641C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21,200</w:t>
            </w:r>
          </w:p>
        </w:tc>
      </w:tr>
      <w:tr w:rsidR="00360EFB" w:rsidRPr="00360EFB" w14:paraId="4C10475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AF9DF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F4C56F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EB0FEC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72BB35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28D26A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14,500</w:t>
            </w:r>
          </w:p>
        </w:tc>
      </w:tr>
      <w:tr w:rsidR="00360EFB" w:rsidRPr="00360EFB" w14:paraId="4C70882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8D54F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401F78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A80CCE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A42A1C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3945F90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5,300</w:t>
            </w:r>
          </w:p>
        </w:tc>
      </w:tr>
      <w:tr w:rsidR="00360EFB" w:rsidRPr="00360EFB" w14:paraId="103342DC"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1423C92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7</w:t>
            </w:r>
          </w:p>
        </w:tc>
        <w:tc>
          <w:tcPr>
            <w:tcW w:w="3900" w:type="pct"/>
            <w:gridSpan w:val="4"/>
            <w:tcBorders>
              <w:top w:val="nil"/>
              <w:left w:val="nil"/>
              <w:bottom w:val="single" w:sz="8" w:space="0" w:color="auto"/>
              <w:right w:val="single" w:sz="8" w:space="0" w:color="auto"/>
            </w:tcBorders>
            <w:shd w:val="clear" w:color="auto" w:fill="FFFFFF"/>
            <w:vAlign w:val="center"/>
            <w:hideMark/>
          </w:tcPr>
          <w:p w14:paraId="3BE8FBF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Building community capacity in response to climate change</w:t>
            </w:r>
          </w:p>
        </w:tc>
        <w:tc>
          <w:tcPr>
            <w:tcW w:w="700" w:type="pct"/>
            <w:tcBorders>
              <w:top w:val="nil"/>
              <w:left w:val="nil"/>
              <w:bottom w:val="single" w:sz="8" w:space="0" w:color="auto"/>
              <w:right w:val="single" w:sz="8" w:space="0" w:color="auto"/>
            </w:tcBorders>
            <w:shd w:val="clear" w:color="auto" w:fill="FFFFFF"/>
            <w:vAlign w:val="center"/>
            <w:hideMark/>
          </w:tcPr>
          <w:p w14:paraId="7416226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83,300</w:t>
            </w:r>
          </w:p>
        </w:tc>
      </w:tr>
      <w:tr w:rsidR="00360EFB" w:rsidRPr="00360EFB" w14:paraId="29C1A59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99899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E3C60A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Improve and upgrade the national training framework into a national training program for staff at provincial and district levels, tertiary and graduate students from pharmacy schools, preventive health centers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3D55B5A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1C2765B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2E77173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17,200</w:t>
            </w:r>
          </w:p>
        </w:tc>
      </w:tr>
      <w:tr w:rsidR="00360EFB" w:rsidRPr="00360EFB" w14:paraId="5D30F7C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FA763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794CB3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2456E5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CA6427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1150A0A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12,650</w:t>
            </w:r>
          </w:p>
        </w:tc>
      </w:tr>
      <w:tr w:rsidR="00360EFB" w:rsidRPr="00360EFB" w14:paraId="38F3B2C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9E222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F8FEC2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F62AB4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751448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03BE5C9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758F2492"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781F2C0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EE9D6C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Compile a set of instructions on construction of safe and resilient upper secondary schools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BE2357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402ACD0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450896D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18,200</w:t>
            </w:r>
          </w:p>
        </w:tc>
      </w:tr>
      <w:tr w:rsidR="00360EFB" w:rsidRPr="00360EFB" w14:paraId="7BFFF0E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7AE1E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8397EA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0BC08A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8A40B6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2855BB5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12,870</w:t>
            </w:r>
          </w:p>
        </w:tc>
      </w:tr>
      <w:tr w:rsidR="00360EFB" w:rsidRPr="00360EFB" w14:paraId="52B2983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C9F65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2FCE7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B49657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9C7B73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7DCD93F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10,580</w:t>
            </w:r>
          </w:p>
        </w:tc>
      </w:tr>
      <w:tr w:rsidR="00360EFB" w:rsidRPr="00360EFB" w14:paraId="512C37E5"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88556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w:t>
            </w:r>
          </w:p>
        </w:tc>
        <w:tc>
          <w:tcPr>
            <w:tcW w:w="3900" w:type="pct"/>
            <w:gridSpan w:val="4"/>
            <w:tcBorders>
              <w:top w:val="nil"/>
              <w:left w:val="nil"/>
              <w:bottom w:val="single" w:sz="8" w:space="0" w:color="auto"/>
              <w:right w:val="single" w:sz="8" w:space="0" w:color="auto"/>
            </w:tcBorders>
            <w:shd w:val="clear" w:color="auto" w:fill="FFFFFF"/>
            <w:vAlign w:val="center"/>
            <w:hideMark/>
          </w:tcPr>
          <w:p w14:paraId="1E52AB5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Diversifying financial resources and increasing investment efficiency in climate change</w:t>
            </w:r>
          </w:p>
        </w:tc>
        <w:tc>
          <w:tcPr>
            <w:tcW w:w="700" w:type="pct"/>
            <w:tcBorders>
              <w:top w:val="nil"/>
              <w:left w:val="nil"/>
              <w:bottom w:val="single" w:sz="8" w:space="0" w:color="auto"/>
              <w:right w:val="single" w:sz="8" w:space="0" w:color="auto"/>
            </w:tcBorders>
            <w:shd w:val="clear" w:color="auto" w:fill="FFFFFF"/>
            <w:vAlign w:val="center"/>
            <w:hideMark/>
          </w:tcPr>
          <w:p w14:paraId="6484AEA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82,200</w:t>
            </w:r>
          </w:p>
        </w:tc>
      </w:tr>
      <w:tr w:rsidR="00360EFB" w:rsidRPr="00360EFB" w14:paraId="1B3BD00D"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28692B2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5A849C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Complete checking a number of selected climate change and green growth projects, with due account taken of climate change adaptation objective</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042371B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5ECE878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432C852"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21,200</w:t>
            </w:r>
          </w:p>
        </w:tc>
      </w:tr>
      <w:tr w:rsidR="00360EFB" w:rsidRPr="00360EFB" w14:paraId="5E8A041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A9498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976B2D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9B779B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EC4F6E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541208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7,800</w:t>
            </w:r>
          </w:p>
        </w:tc>
      </w:tr>
      <w:tr w:rsidR="00360EFB" w:rsidRPr="00360EFB" w14:paraId="12ED55F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CB6B1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9D7A2B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08B7A7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1E6E5F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2211761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11,800</w:t>
            </w:r>
          </w:p>
        </w:tc>
      </w:tr>
      <w:tr w:rsidR="00360EFB" w:rsidRPr="00360EFB" w14:paraId="38BB5B0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36086C6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7C338CA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Formulate instructions on design process and implementation of investment project aligned with Green Climate Fund</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0A899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2017</w:t>
            </w:r>
          </w:p>
        </w:tc>
        <w:tc>
          <w:tcPr>
            <w:tcW w:w="1600" w:type="pct"/>
            <w:tcBorders>
              <w:top w:val="nil"/>
              <w:left w:val="nil"/>
              <w:bottom w:val="single" w:sz="8" w:space="0" w:color="auto"/>
              <w:right w:val="single" w:sz="8" w:space="0" w:color="auto"/>
            </w:tcBorders>
            <w:shd w:val="clear" w:color="auto" w:fill="FFFFFF"/>
            <w:vAlign w:val="center"/>
            <w:hideMark/>
          </w:tcPr>
          <w:p w14:paraId="3F22DAF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Consultations</w:t>
            </w:r>
          </w:p>
        </w:tc>
        <w:tc>
          <w:tcPr>
            <w:tcW w:w="700" w:type="pct"/>
            <w:tcBorders>
              <w:top w:val="nil"/>
              <w:left w:val="nil"/>
              <w:bottom w:val="single" w:sz="8" w:space="0" w:color="auto"/>
              <w:right w:val="single" w:sz="8" w:space="0" w:color="auto"/>
            </w:tcBorders>
            <w:shd w:val="clear" w:color="auto" w:fill="FFFFFF"/>
            <w:vAlign w:val="center"/>
            <w:hideMark/>
          </w:tcPr>
          <w:p w14:paraId="373649D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20,600</w:t>
            </w:r>
          </w:p>
        </w:tc>
      </w:tr>
      <w:tr w:rsidR="00360EFB" w:rsidRPr="00360EFB" w14:paraId="43ADCA2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69EFB0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C11D25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2BF9C1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BD4E11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70CB55F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6970C2A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3244D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C86D44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B8B67D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E1A683D"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Pilot study</w:t>
            </w:r>
          </w:p>
        </w:tc>
        <w:tc>
          <w:tcPr>
            <w:tcW w:w="700" w:type="pct"/>
            <w:tcBorders>
              <w:top w:val="nil"/>
              <w:left w:val="nil"/>
              <w:bottom w:val="single" w:sz="8" w:space="0" w:color="auto"/>
              <w:right w:val="single" w:sz="8" w:space="0" w:color="auto"/>
            </w:tcBorders>
            <w:shd w:val="clear" w:color="auto" w:fill="FFFFFF"/>
            <w:vAlign w:val="center"/>
            <w:hideMark/>
          </w:tcPr>
          <w:p w14:paraId="761D9F2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3,300</w:t>
            </w:r>
          </w:p>
        </w:tc>
      </w:tr>
      <w:tr w:rsidR="00360EFB" w:rsidRPr="00360EFB" w14:paraId="2968E18C"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25E8BF8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III.</w:t>
            </w:r>
          </w:p>
        </w:tc>
        <w:tc>
          <w:tcPr>
            <w:tcW w:w="3900" w:type="pct"/>
            <w:gridSpan w:val="4"/>
            <w:tcBorders>
              <w:top w:val="nil"/>
              <w:left w:val="nil"/>
              <w:bottom w:val="single" w:sz="8" w:space="0" w:color="auto"/>
              <w:right w:val="single" w:sz="8" w:space="0" w:color="auto"/>
            </w:tcBorders>
            <w:shd w:val="clear" w:color="auto" w:fill="FFFFFF"/>
            <w:vAlign w:val="center"/>
            <w:hideMark/>
          </w:tcPr>
          <w:p w14:paraId="6D07D09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Capacity building</w:t>
            </w:r>
          </w:p>
        </w:tc>
        <w:tc>
          <w:tcPr>
            <w:tcW w:w="700" w:type="pct"/>
            <w:tcBorders>
              <w:top w:val="nil"/>
              <w:left w:val="nil"/>
              <w:bottom w:val="single" w:sz="8" w:space="0" w:color="auto"/>
              <w:right w:val="single" w:sz="8" w:space="0" w:color="auto"/>
            </w:tcBorders>
            <w:shd w:val="clear" w:color="auto" w:fill="FFFFFF"/>
            <w:vAlign w:val="center"/>
            <w:hideMark/>
          </w:tcPr>
          <w:p w14:paraId="5FD92B8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227,580</w:t>
            </w:r>
          </w:p>
        </w:tc>
      </w:tr>
      <w:tr w:rsidR="00360EFB" w:rsidRPr="00360EFB" w14:paraId="02191BC9"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37A16E1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w:t>
            </w:r>
          </w:p>
        </w:tc>
        <w:tc>
          <w:tcPr>
            <w:tcW w:w="3900" w:type="pct"/>
            <w:gridSpan w:val="4"/>
            <w:tcBorders>
              <w:top w:val="nil"/>
              <w:left w:val="nil"/>
              <w:bottom w:val="single" w:sz="8" w:space="0" w:color="auto"/>
              <w:right w:val="single" w:sz="8" w:space="0" w:color="auto"/>
            </w:tcBorders>
            <w:shd w:val="clear" w:color="auto" w:fill="FFFFFF"/>
            <w:vAlign w:val="center"/>
            <w:hideMark/>
          </w:tcPr>
          <w:p w14:paraId="4709EF2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b/>
                <w:bCs/>
                <w:color w:val="000000"/>
                <w:sz w:val="20"/>
                <w:szCs w:val="20"/>
              </w:rPr>
              <w:t>Leadership capacity building</w:t>
            </w:r>
          </w:p>
        </w:tc>
        <w:tc>
          <w:tcPr>
            <w:tcW w:w="700" w:type="pct"/>
            <w:tcBorders>
              <w:top w:val="nil"/>
              <w:left w:val="nil"/>
              <w:bottom w:val="single" w:sz="8" w:space="0" w:color="auto"/>
              <w:right w:val="single" w:sz="8" w:space="0" w:color="auto"/>
            </w:tcBorders>
            <w:shd w:val="clear" w:color="auto" w:fill="FFFFFF"/>
            <w:vAlign w:val="center"/>
            <w:hideMark/>
          </w:tcPr>
          <w:p w14:paraId="63279F5A"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186,360</w:t>
            </w:r>
          </w:p>
        </w:tc>
      </w:tr>
      <w:tr w:rsidR="00360EFB" w:rsidRPr="00360EFB" w14:paraId="16258983"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84BAA9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29DB272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strategic conference on leadership capacity building amid climate change</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77A40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02/2017</w:t>
            </w:r>
          </w:p>
        </w:tc>
        <w:tc>
          <w:tcPr>
            <w:tcW w:w="1600" w:type="pct"/>
            <w:tcBorders>
              <w:top w:val="nil"/>
              <w:left w:val="nil"/>
              <w:bottom w:val="single" w:sz="8" w:space="0" w:color="auto"/>
              <w:right w:val="single" w:sz="8" w:space="0" w:color="auto"/>
            </w:tcBorders>
            <w:shd w:val="clear" w:color="auto" w:fill="FFFFFF"/>
            <w:vAlign w:val="center"/>
            <w:hideMark/>
          </w:tcPr>
          <w:p w14:paraId="0803FBE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1BE4087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38,000</w:t>
            </w:r>
          </w:p>
        </w:tc>
      </w:tr>
      <w:tr w:rsidR="00360EFB" w:rsidRPr="00360EFB" w14:paraId="2EEB8D0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19169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28595C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9D08A4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0549C9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Speakers</w:t>
            </w:r>
          </w:p>
        </w:tc>
        <w:tc>
          <w:tcPr>
            <w:tcW w:w="700" w:type="pct"/>
            <w:tcBorders>
              <w:top w:val="nil"/>
              <w:left w:val="nil"/>
              <w:bottom w:val="single" w:sz="8" w:space="0" w:color="auto"/>
              <w:right w:val="single" w:sz="8" w:space="0" w:color="auto"/>
            </w:tcBorders>
            <w:shd w:val="clear" w:color="auto" w:fill="FFFFFF"/>
            <w:vAlign w:val="center"/>
            <w:hideMark/>
          </w:tcPr>
          <w:p w14:paraId="0908BA9B"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15,200</w:t>
            </w:r>
          </w:p>
        </w:tc>
      </w:tr>
      <w:tr w:rsidR="00360EFB" w:rsidRPr="00360EFB" w14:paraId="416BAE4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8EDCC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CB97D5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30A366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9D6691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318B208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1,200</w:t>
            </w:r>
          </w:p>
        </w:tc>
      </w:tr>
      <w:tr w:rsidR="00360EFB" w:rsidRPr="00360EFB" w14:paraId="549744B9"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0A1F2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E5A05F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EA2C22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54FFE0B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775D627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5,000</w:t>
            </w:r>
          </w:p>
        </w:tc>
      </w:tr>
      <w:tr w:rsidR="00360EFB" w:rsidRPr="00360EFB" w14:paraId="0E0A44C5"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A3450C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540C183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courses on strategy planning capacity building for leaders of policy making agencies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F09F71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09/2016</w:t>
            </w:r>
          </w:p>
        </w:tc>
        <w:tc>
          <w:tcPr>
            <w:tcW w:w="1600" w:type="pct"/>
            <w:tcBorders>
              <w:top w:val="nil"/>
              <w:left w:val="nil"/>
              <w:bottom w:val="single" w:sz="8" w:space="0" w:color="auto"/>
              <w:right w:val="single" w:sz="8" w:space="0" w:color="auto"/>
            </w:tcBorders>
            <w:shd w:val="clear" w:color="auto" w:fill="FFFFFF"/>
            <w:vAlign w:val="center"/>
            <w:hideMark/>
          </w:tcPr>
          <w:p w14:paraId="6C58B931"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22C5819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3DEE2155"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FD002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6FB8FB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BC443A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363588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5547C8C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12,100</w:t>
            </w:r>
          </w:p>
        </w:tc>
      </w:tr>
      <w:tr w:rsidR="00360EFB" w:rsidRPr="00360EFB" w14:paraId="347C06C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8185B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AF343B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17906D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B092826"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395607F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200254F0"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1D43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EB2A63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69E7DD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94E8B5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6544EB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23BCDC5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4814EB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FB64A1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courses on change management amid climate change</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4F44BB8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02/2017</w:t>
            </w:r>
          </w:p>
        </w:tc>
        <w:tc>
          <w:tcPr>
            <w:tcW w:w="1600" w:type="pct"/>
            <w:tcBorders>
              <w:top w:val="nil"/>
              <w:left w:val="nil"/>
              <w:bottom w:val="single" w:sz="8" w:space="0" w:color="auto"/>
              <w:right w:val="single" w:sz="8" w:space="0" w:color="auto"/>
            </w:tcBorders>
            <w:shd w:val="clear" w:color="auto" w:fill="FFFFFF"/>
            <w:vAlign w:val="center"/>
            <w:hideMark/>
          </w:tcPr>
          <w:p w14:paraId="1ADC0BB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06B9DF6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589BED9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5DF8F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324927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D12BEC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32EE93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29B67B1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12,100</w:t>
            </w:r>
          </w:p>
        </w:tc>
      </w:tr>
      <w:tr w:rsidR="00360EFB" w:rsidRPr="00360EFB" w14:paraId="5DE1D49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F7102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1336E8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D23FA1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83E6EB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7E2B4AC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0210EA9D"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A5AC8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DD9753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A7195B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289812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202D39D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03F44D78"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E05460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1.4</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B5C4ED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courses on leadership skills in building climate change policies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6F4965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05/2017</w:t>
            </w:r>
          </w:p>
        </w:tc>
        <w:tc>
          <w:tcPr>
            <w:tcW w:w="1600" w:type="pct"/>
            <w:tcBorders>
              <w:top w:val="nil"/>
              <w:left w:val="nil"/>
              <w:bottom w:val="single" w:sz="8" w:space="0" w:color="auto"/>
              <w:right w:val="single" w:sz="8" w:space="0" w:color="auto"/>
            </w:tcBorders>
            <w:shd w:val="clear" w:color="auto" w:fill="FFFFFF"/>
            <w:vAlign w:val="center"/>
            <w:hideMark/>
          </w:tcPr>
          <w:p w14:paraId="6DD5043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200F3F1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0EBD8288"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4CAE9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ED2A0F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175C97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EBFD59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6071F4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12,100</w:t>
            </w:r>
          </w:p>
        </w:tc>
      </w:tr>
      <w:tr w:rsidR="00360EFB" w:rsidRPr="00360EFB" w14:paraId="4E57B68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455F7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B6B493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DE3C028"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54F92D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38C08FC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3CD6532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033E7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57FABF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DF471E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5C18E1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6D7501E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50A6E6A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054007F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1.5</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047E1C3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courses on law enforcement</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750D5E7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09/2017</w:t>
            </w:r>
          </w:p>
        </w:tc>
        <w:tc>
          <w:tcPr>
            <w:tcW w:w="1600" w:type="pct"/>
            <w:tcBorders>
              <w:top w:val="nil"/>
              <w:left w:val="nil"/>
              <w:bottom w:val="single" w:sz="8" w:space="0" w:color="auto"/>
              <w:right w:val="single" w:sz="8" w:space="0" w:color="auto"/>
            </w:tcBorders>
            <w:shd w:val="clear" w:color="auto" w:fill="FFFFFF"/>
            <w:vAlign w:val="center"/>
            <w:hideMark/>
          </w:tcPr>
          <w:p w14:paraId="1CEEF2E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15EA17F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17,500</w:t>
            </w:r>
          </w:p>
        </w:tc>
      </w:tr>
      <w:tr w:rsidR="00360EFB" w:rsidRPr="00360EFB" w14:paraId="332AD54F"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EA7E4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17FBA18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B702D7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98D8A13"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15F6ABD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12,100</w:t>
            </w:r>
          </w:p>
        </w:tc>
      </w:tr>
      <w:tr w:rsidR="00360EFB" w:rsidRPr="00360EFB" w14:paraId="086789F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4603C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20AC49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225185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423BDF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4A3C5A7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4565F756"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253A9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3A45E64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6A13FA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131423D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06B0BD97"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0C64E672" w14:textId="77777777" w:rsidTr="00360EFB">
        <w:tc>
          <w:tcPr>
            <w:tcW w:w="350" w:type="pct"/>
            <w:tcBorders>
              <w:top w:val="nil"/>
              <w:left w:val="single" w:sz="8" w:space="0" w:color="auto"/>
              <w:bottom w:val="single" w:sz="8" w:space="0" w:color="auto"/>
              <w:right w:val="single" w:sz="8" w:space="0" w:color="auto"/>
            </w:tcBorders>
            <w:shd w:val="clear" w:color="auto" w:fill="FFFFFF"/>
            <w:vAlign w:val="center"/>
            <w:hideMark/>
          </w:tcPr>
          <w:p w14:paraId="73CE81E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2</w:t>
            </w:r>
          </w:p>
        </w:tc>
        <w:tc>
          <w:tcPr>
            <w:tcW w:w="3900" w:type="pct"/>
            <w:gridSpan w:val="4"/>
            <w:tcBorders>
              <w:top w:val="nil"/>
              <w:left w:val="nil"/>
              <w:bottom w:val="single" w:sz="8" w:space="0" w:color="auto"/>
              <w:right w:val="single" w:sz="8" w:space="0" w:color="auto"/>
            </w:tcBorders>
            <w:shd w:val="clear" w:color="auto" w:fill="FFFFFF"/>
            <w:vAlign w:val="center"/>
            <w:hideMark/>
          </w:tcPr>
          <w:p w14:paraId="545A1E5C"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Building capacity of agencies in charge of policy actions</w:t>
            </w:r>
          </w:p>
        </w:tc>
        <w:tc>
          <w:tcPr>
            <w:tcW w:w="700" w:type="pct"/>
            <w:tcBorders>
              <w:top w:val="nil"/>
              <w:left w:val="nil"/>
              <w:bottom w:val="single" w:sz="8" w:space="0" w:color="auto"/>
              <w:right w:val="single" w:sz="8" w:space="0" w:color="auto"/>
            </w:tcBorders>
            <w:shd w:val="clear" w:color="auto" w:fill="FFFFFF"/>
            <w:vAlign w:val="center"/>
            <w:hideMark/>
          </w:tcPr>
          <w:p w14:paraId="204B861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b/>
                <w:bCs/>
                <w:color w:val="000000"/>
                <w:sz w:val="20"/>
                <w:szCs w:val="20"/>
              </w:rPr>
              <w:t>41,220</w:t>
            </w:r>
          </w:p>
        </w:tc>
      </w:tr>
      <w:tr w:rsidR="00360EFB" w:rsidRPr="00360EFB" w14:paraId="5B6BBE21"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15E96A1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3697196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in skills in formulating and developing policy building plans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5DB5FDE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08/2016</w:t>
            </w:r>
          </w:p>
        </w:tc>
        <w:tc>
          <w:tcPr>
            <w:tcW w:w="1600" w:type="pct"/>
            <w:tcBorders>
              <w:top w:val="nil"/>
              <w:left w:val="nil"/>
              <w:bottom w:val="single" w:sz="8" w:space="0" w:color="auto"/>
              <w:right w:val="single" w:sz="8" w:space="0" w:color="auto"/>
            </w:tcBorders>
            <w:shd w:val="clear" w:color="auto" w:fill="FFFFFF"/>
            <w:vAlign w:val="center"/>
            <w:hideMark/>
          </w:tcPr>
          <w:p w14:paraId="29DA41F7"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3521594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7,500</w:t>
            </w:r>
          </w:p>
        </w:tc>
      </w:tr>
      <w:tr w:rsidR="00360EFB" w:rsidRPr="00360EFB" w14:paraId="06525F9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69EC0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D91966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544960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33D9BB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1D8B5BED"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2,100</w:t>
            </w:r>
          </w:p>
        </w:tc>
      </w:tr>
      <w:tr w:rsidR="00360EFB" w:rsidRPr="00360EFB" w14:paraId="6331E41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2A5BE2"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7113A4C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9A5183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D9E0F1A"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63B64996"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3D1B67C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C0950E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C7281D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FECFF7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3211153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5468373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545481B0"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F69814E"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2.2</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D926DC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intersectoral conference on integration of climate change and green growth into sectoral policies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2589EFA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02/2017</w:t>
            </w:r>
          </w:p>
        </w:tc>
        <w:tc>
          <w:tcPr>
            <w:tcW w:w="1600" w:type="pct"/>
            <w:tcBorders>
              <w:top w:val="nil"/>
              <w:left w:val="nil"/>
              <w:bottom w:val="single" w:sz="8" w:space="0" w:color="auto"/>
              <w:right w:val="single" w:sz="8" w:space="0" w:color="auto"/>
            </w:tcBorders>
            <w:shd w:val="clear" w:color="auto" w:fill="FFFFFF"/>
            <w:vAlign w:val="center"/>
            <w:hideMark/>
          </w:tcPr>
          <w:p w14:paraId="37BB2EB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22FCB91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1,200</w:t>
            </w:r>
          </w:p>
        </w:tc>
      </w:tr>
      <w:tr w:rsidR="00360EFB" w:rsidRPr="00360EFB" w14:paraId="5DB7B76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0025D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25B867F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E797E2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05E91E3F"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Consultants</w:t>
            </w:r>
          </w:p>
        </w:tc>
        <w:tc>
          <w:tcPr>
            <w:tcW w:w="700" w:type="pct"/>
            <w:tcBorders>
              <w:top w:val="nil"/>
              <w:left w:val="nil"/>
              <w:bottom w:val="single" w:sz="8" w:space="0" w:color="auto"/>
              <w:right w:val="single" w:sz="8" w:space="0" w:color="auto"/>
            </w:tcBorders>
            <w:shd w:val="clear" w:color="auto" w:fill="FFFFFF"/>
            <w:vAlign w:val="center"/>
            <w:hideMark/>
          </w:tcPr>
          <w:p w14:paraId="5B3A115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2,000</w:t>
            </w:r>
          </w:p>
        </w:tc>
      </w:tr>
      <w:tr w:rsidR="00360EFB" w:rsidRPr="00360EFB" w14:paraId="1A63DC1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04D0B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0FC83A4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F706D0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67130745"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600AD3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800</w:t>
            </w:r>
          </w:p>
        </w:tc>
      </w:tr>
      <w:tr w:rsidR="00360EFB" w:rsidRPr="00360EFB" w14:paraId="3C6E0D0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FF137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B9B273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A3BE7B5"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734E14C"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32B3F29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2,000</w:t>
            </w:r>
          </w:p>
        </w:tc>
      </w:tr>
      <w:tr w:rsidR="00360EFB" w:rsidRPr="00360EFB" w14:paraId="680F48E9"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4F6A9A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2.3</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65D7128E"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in skills in consolidating information for reporting</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06EFB5D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06/2017</w:t>
            </w:r>
          </w:p>
        </w:tc>
        <w:tc>
          <w:tcPr>
            <w:tcW w:w="1600" w:type="pct"/>
            <w:tcBorders>
              <w:top w:val="nil"/>
              <w:left w:val="nil"/>
              <w:bottom w:val="single" w:sz="8" w:space="0" w:color="auto"/>
              <w:right w:val="single" w:sz="8" w:space="0" w:color="auto"/>
            </w:tcBorders>
            <w:shd w:val="clear" w:color="auto" w:fill="FFFFFF"/>
            <w:vAlign w:val="center"/>
            <w:hideMark/>
          </w:tcPr>
          <w:p w14:paraId="351FD44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21201D43"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7,500</w:t>
            </w:r>
          </w:p>
        </w:tc>
      </w:tr>
      <w:tr w:rsidR="00360EFB" w:rsidRPr="00360EFB" w14:paraId="0BB4C6FC"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6D0DF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4BBE08E9"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468AB5C"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E82C4A8"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09BF51E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2,100</w:t>
            </w:r>
          </w:p>
        </w:tc>
      </w:tr>
      <w:tr w:rsidR="00360EFB" w:rsidRPr="00360EFB" w14:paraId="54173217"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42656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B38C83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C655E0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7D575B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6312677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57C255CE"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E9869B"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1DDB183"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0EFDA30"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4C9236F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20542955"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61EACF0F" w14:textId="77777777" w:rsidTr="00360EFB">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556294F4"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2.4</w:t>
            </w:r>
          </w:p>
        </w:tc>
        <w:tc>
          <w:tcPr>
            <w:tcW w:w="1750" w:type="pct"/>
            <w:vMerge w:val="restart"/>
            <w:tcBorders>
              <w:top w:val="nil"/>
              <w:left w:val="nil"/>
              <w:bottom w:val="single" w:sz="8" w:space="0" w:color="auto"/>
              <w:right w:val="single" w:sz="8" w:space="0" w:color="auto"/>
            </w:tcBorders>
            <w:shd w:val="clear" w:color="auto" w:fill="FFFFFF"/>
            <w:vAlign w:val="center"/>
            <w:hideMark/>
          </w:tcPr>
          <w:p w14:paraId="41F93BAB"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Organize training in capacity building for policy monitoring and evaluation activities</w:t>
            </w:r>
          </w:p>
        </w:tc>
        <w:tc>
          <w:tcPr>
            <w:tcW w:w="500" w:type="pct"/>
            <w:gridSpan w:val="2"/>
            <w:vMerge w:val="restart"/>
            <w:tcBorders>
              <w:top w:val="nil"/>
              <w:left w:val="nil"/>
              <w:bottom w:val="single" w:sz="8" w:space="0" w:color="auto"/>
              <w:right w:val="single" w:sz="8" w:space="0" w:color="auto"/>
            </w:tcBorders>
            <w:shd w:val="clear" w:color="auto" w:fill="FFFFFF"/>
            <w:vAlign w:val="center"/>
            <w:hideMark/>
          </w:tcPr>
          <w:p w14:paraId="1172DF99"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08/2017</w:t>
            </w:r>
          </w:p>
        </w:tc>
        <w:tc>
          <w:tcPr>
            <w:tcW w:w="1600" w:type="pct"/>
            <w:tcBorders>
              <w:top w:val="nil"/>
              <w:left w:val="nil"/>
              <w:bottom w:val="single" w:sz="8" w:space="0" w:color="auto"/>
              <w:right w:val="single" w:sz="8" w:space="0" w:color="auto"/>
            </w:tcBorders>
            <w:shd w:val="clear" w:color="auto" w:fill="FFFFFF"/>
            <w:vAlign w:val="center"/>
            <w:hideMark/>
          </w:tcPr>
          <w:p w14:paraId="7EF8A734"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shd w:val="clear" w:color="auto" w:fill="FFFFFF"/>
              </w:rPr>
              <w:t>Participants</w:t>
            </w:r>
          </w:p>
        </w:tc>
        <w:tc>
          <w:tcPr>
            <w:tcW w:w="700" w:type="pct"/>
            <w:tcBorders>
              <w:top w:val="nil"/>
              <w:left w:val="nil"/>
              <w:bottom w:val="single" w:sz="8" w:space="0" w:color="auto"/>
              <w:right w:val="single" w:sz="8" w:space="0" w:color="auto"/>
            </w:tcBorders>
            <w:shd w:val="clear" w:color="auto" w:fill="FFFFFF"/>
            <w:vAlign w:val="center"/>
            <w:hideMark/>
          </w:tcPr>
          <w:p w14:paraId="24335FB1"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7,500</w:t>
            </w:r>
          </w:p>
        </w:tc>
      </w:tr>
      <w:tr w:rsidR="00360EFB" w:rsidRPr="00360EFB" w14:paraId="6C4B4D84"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16506A"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B179D71"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3FFD4F7"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899C432"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Lecturers</w:t>
            </w:r>
          </w:p>
        </w:tc>
        <w:tc>
          <w:tcPr>
            <w:tcW w:w="700" w:type="pct"/>
            <w:tcBorders>
              <w:top w:val="nil"/>
              <w:left w:val="nil"/>
              <w:bottom w:val="single" w:sz="8" w:space="0" w:color="auto"/>
              <w:right w:val="single" w:sz="8" w:space="0" w:color="auto"/>
            </w:tcBorders>
            <w:shd w:val="clear" w:color="auto" w:fill="FFFFFF"/>
            <w:vAlign w:val="center"/>
            <w:hideMark/>
          </w:tcPr>
          <w:p w14:paraId="3E08A268"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2,100</w:t>
            </w:r>
          </w:p>
        </w:tc>
      </w:tr>
      <w:tr w:rsidR="00360EFB" w:rsidRPr="00360EFB" w14:paraId="6C121F8A"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E9A3B6"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613A402D"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2BCEDF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7502F579"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Interpreters</w:t>
            </w:r>
          </w:p>
        </w:tc>
        <w:tc>
          <w:tcPr>
            <w:tcW w:w="700" w:type="pct"/>
            <w:tcBorders>
              <w:top w:val="nil"/>
              <w:left w:val="nil"/>
              <w:bottom w:val="single" w:sz="8" w:space="0" w:color="auto"/>
              <w:right w:val="single" w:sz="8" w:space="0" w:color="auto"/>
            </w:tcBorders>
            <w:shd w:val="clear" w:color="auto" w:fill="FFFFFF"/>
            <w:vAlign w:val="center"/>
            <w:hideMark/>
          </w:tcPr>
          <w:p w14:paraId="0D9018BF"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1,140</w:t>
            </w:r>
          </w:p>
        </w:tc>
      </w:tr>
      <w:tr w:rsidR="00360EFB" w:rsidRPr="00360EFB" w14:paraId="62DB8132" w14:textId="77777777" w:rsidTr="00360EF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50EE44"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14:paraId="51D1675E"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977519F" w14:textId="77777777" w:rsidR="00360EFB" w:rsidRPr="00360EFB" w:rsidRDefault="00360EFB" w:rsidP="00360EFB">
            <w:pPr>
              <w:spacing w:after="0" w:line="240" w:lineRule="auto"/>
              <w:rPr>
                <w:rFonts w:ascii="Arial" w:eastAsia="Times New Roman" w:hAnsi="Arial" w:cs="Arial"/>
                <w:color w:val="000000"/>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14:paraId="21831DC0" w14:textId="77777777" w:rsidR="00360EFB" w:rsidRPr="00360EFB" w:rsidRDefault="00360EFB" w:rsidP="00360EFB">
            <w:pPr>
              <w:spacing w:before="120"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xml:space="preserve">Other expenses (venues, equipment hire, </w:t>
            </w:r>
            <w:proofErr w:type="gramStart"/>
            <w:r w:rsidRPr="00360EFB">
              <w:rPr>
                <w:rFonts w:ascii="Arial" w:eastAsia="Times New Roman" w:hAnsi="Arial" w:cs="Arial"/>
                <w:color w:val="000000"/>
                <w:sz w:val="20"/>
                <w:szCs w:val="20"/>
              </w:rPr>
              <w:t>material …)</w:t>
            </w:r>
            <w:proofErr w:type="gramEnd"/>
          </w:p>
        </w:tc>
        <w:tc>
          <w:tcPr>
            <w:tcW w:w="700" w:type="pct"/>
            <w:tcBorders>
              <w:top w:val="nil"/>
              <w:left w:val="nil"/>
              <w:bottom w:val="single" w:sz="8" w:space="0" w:color="auto"/>
              <w:right w:val="single" w:sz="8" w:space="0" w:color="auto"/>
            </w:tcBorders>
            <w:shd w:val="clear" w:color="auto" w:fill="FFFFFF"/>
            <w:vAlign w:val="center"/>
            <w:hideMark/>
          </w:tcPr>
          <w:p w14:paraId="3E191230" w14:textId="77777777" w:rsidR="00360EFB" w:rsidRPr="00360EFB" w:rsidRDefault="00360EFB" w:rsidP="00360EFB">
            <w:pPr>
              <w:spacing w:before="120" w:after="167" w:line="240" w:lineRule="auto"/>
              <w:jc w:val="center"/>
              <w:rPr>
                <w:rFonts w:ascii="Arial" w:eastAsia="Times New Roman" w:hAnsi="Arial" w:cs="Arial"/>
                <w:color w:val="000000"/>
                <w:sz w:val="20"/>
                <w:szCs w:val="20"/>
              </w:rPr>
            </w:pPr>
            <w:r w:rsidRPr="00360EFB">
              <w:rPr>
                <w:rFonts w:ascii="Arial" w:eastAsia="Times New Roman" w:hAnsi="Arial" w:cs="Arial"/>
                <w:color w:val="000000"/>
                <w:sz w:val="20"/>
                <w:szCs w:val="20"/>
              </w:rPr>
              <w:t>1,000</w:t>
            </w:r>
          </w:p>
        </w:tc>
      </w:tr>
      <w:tr w:rsidR="00360EFB" w:rsidRPr="00360EFB" w14:paraId="271B4DD7" w14:textId="77777777" w:rsidTr="00360EFB">
        <w:tc>
          <w:tcPr>
            <w:tcW w:w="615" w:type="dxa"/>
            <w:shd w:val="clear" w:color="auto" w:fill="FFFFFF"/>
            <w:vAlign w:val="center"/>
            <w:hideMark/>
          </w:tcPr>
          <w:p w14:paraId="19F83920"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3075" w:type="dxa"/>
            <w:shd w:val="clear" w:color="auto" w:fill="FFFFFF"/>
            <w:vAlign w:val="center"/>
            <w:hideMark/>
          </w:tcPr>
          <w:p w14:paraId="62B451EC"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144" w:type="dxa"/>
            <w:shd w:val="clear" w:color="auto" w:fill="FFFFFF"/>
            <w:vAlign w:val="center"/>
            <w:hideMark/>
          </w:tcPr>
          <w:p w14:paraId="3AB7A7A5"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855" w:type="dxa"/>
            <w:shd w:val="clear" w:color="auto" w:fill="FFFFFF"/>
            <w:vAlign w:val="center"/>
            <w:hideMark/>
          </w:tcPr>
          <w:p w14:paraId="32A747C6"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2805" w:type="dxa"/>
            <w:shd w:val="clear" w:color="auto" w:fill="FFFFFF"/>
            <w:vAlign w:val="center"/>
            <w:hideMark/>
          </w:tcPr>
          <w:p w14:paraId="567940CF"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c>
          <w:tcPr>
            <w:tcW w:w="1230" w:type="dxa"/>
            <w:shd w:val="clear" w:color="auto" w:fill="FFFFFF"/>
            <w:vAlign w:val="center"/>
            <w:hideMark/>
          </w:tcPr>
          <w:p w14:paraId="04B822CA" w14:textId="77777777" w:rsidR="00360EFB" w:rsidRPr="00360EFB" w:rsidRDefault="00360EFB" w:rsidP="00360EFB">
            <w:pPr>
              <w:spacing w:after="167" w:line="240" w:lineRule="auto"/>
              <w:rPr>
                <w:rFonts w:ascii="Arial" w:eastAsia="Times New Roman" w:hAnsi="Arial" w:cs="Arial"/>
                <w:color w:val="000000"/>
                <w:sz w:val="20"/>
                <w:szCs w:val="20"/>
              </w:rPr>
            </w:pPr>
            <w:r w:rsidRPr="00360EFB">
              <w:rPr>
                <w:rFonts w:ascii="Arial" w:eastAsia="Times New Roman" w:hAnsi="Arial" w:cs="Arial"/>
                <w:color w:val="000000"/>
                <w:sz w:val="20"/>
                <w:szCs w:val="20"/>
              </w:rPr>
              <w:t> </w:t>
            </w:r>
          </w:p>
        </w:tc>
      </w:tr>
    </w:tbl>
    <w:p w14:paraId="5D85FC42" w14:textId="77777777" w:rsidR="00360EFB" w:rsidRPr="00360EFB" w:rsidRDefault="00360EFB" w:rsidP="00360EFB">
      <w:pPr>
        <w:shd w:val="clear" w:color="auto" w:fill="FFFFFF"/>
        <w:spacing w:before="120" w:after="0" w:line="240" w:lineRule="auto"/>
        <w:ind w:right="43"/>
        <w:rPr>
          <w:rFonts w:ascii="Arial" w:eastAsia="Times New Roman" w:hAnsi="Arial" w:cs="Arial"/>
          <w:color w:val="000000"/>
          <w:sz w:val="20"/>
          <w:szCs w:val="20"/>
        </w:rPr>
      </w:pPr>
      <w:r w:rsidRPr="00360EFB">
        <w:rPr>
          <w:rFonts w:ascii="Arial" w:eastAsia="Times New Roman" w:hAnsi="Arial" w:cs="Arial"/>
          <w:color w:val="000000"/>
          <w:sz w:val="20"/>
          <w:szCs w:val="20"/>
        </w:rPr>
        <w:t> </w:t>
      </w:r>
      <w:proofErr w:type="gramStart"/>
      <w:r w:rsidRPr="00360EFB">
        <w:rPr>
          <w:rFonts w:ascii="Arial" w:eastAsia="Times New Roman" w:hAnsi="Arial" w:cs="Arial"/>
          <w:color w:val="000000"/>
          <w:sz w:val="20"/>
          <w:szCs w:val="20"/>
        </w:rPr>
        <w:t>[1] World Bank; the Ministry of Planning and Investment.</w:t>
      </w:r>
      <w:proofErr w:type="gramEnd"/>
    </w:p>
    <w:p w14:paraId="782B50EE" w14:textId="77777777"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360EFB"/>
    <w:rsid w:val="00360EFB"/>
    <w:rsid w:val="008E3502"/>
    <w:rsid w:val="00C72B4C"/>
    <w:rsid w:val="00CC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EF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60EFB"/>
    <w:rPr>
      <w:color w:val="0000FF"/>
      <w:u w:val="single"/>
    </w:rPr>
  </w:style>
  <w:style w:type="character" w:styleId="FollowedHyperlink">
    <w:name w:val="FollowedHyperlink"/>
    <w:basedOn w:val="DefaultParagraphFont"/>
    <w:uiPriority w:val="99"/>
    <w:semiHidden/>
    <w:unhideWhenUsed/>
    <w:rsid w:val="00360EF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17700</Words>
  <Characters>100891</Characters>
  <Application>Microsoft Macintosh Word</Application>
  <DocSecurity>0</DocSecurity>
  <Lines>840</Lines>
  <Paragraphs>236</Paragraphs>
  <ScaleCrop>false</ScaleCrop>
  <Company/>
  <LinksUpToDate>false</LinksUpToDate>
  <CharactersWithSpaces>118355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2</cp:revision>
  <dcterms:created xsi:type="dcterms:W3CDTF">2017-12-13T09:19:00Z</dcterms:created>
  <dcterms:modified xsi:type="dcterms:W3CDTF">2018-01-22T07:40:00Z</dcterms:modified>
</cp:coreProperties>
</file>